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AF" w:rsidRDefault="000033AF" w:rsidP="000033AF">
      <w:pPr>
        <w:spacing w:before="40" w:after="40" w:line="240" w:lineRule="auto"/>
        <w:jc w:val="both"/>
        <w:rPr>
          <w:b/>
          <w:lang w:val="en"/>
        </w:rPr>
      </w:pPr>
      <w:r w:rsidRPr="00756C9B">
        <w:rPr>
          <w:b/>
          <w:lang w:val="en"/>
        </w:rPr>
        <w:t>Title</w:t>
      </w:r>
      <w:r>
        <w:rPr>
          <w:lang w:val="en"/>
        </w:rPr>
        <w:t xml:space="preserve">: </w:t>
      </w:r>
      <w:r w:rsidR="00D51571">
        <w:rPr>
          <w:b/>
          <w:lang w:val="en"/>
        </w:rPr>
        <w:t>Evaluation</w:t>
      </w:r>
      <w:r w:rsidRPr="00EC60C8">
        <w:rPr>
          <w:b/>
          <w:lang w:val="en"/>
        </w:rPr>
        <w:t xml:space="preserve"> of a </w:t>
      </w:r>
      <w:r w:rsidR="00BC2157">
        <w:rPr>
          <w:b/>
          <w:lang w:val="en"/>
        </w:rPr>
        <w:t>b-spline</w:t>
      </w:r>
      <w:r w:rsidRPr="00EC60C8">
        <w:rPr>
          <w:b/>
          <w:lang w:val="en"/>
        </w:rPr>
        <w:t xml:space="preserve"> deformable image registration algorithm </w:t>
      </w:r>
      <w:r>
        <w:rPr>
          <w:b/>
          <w:lang w:val="en"/>
        </w:rPr>
        <w:t xml:space="preserve">using </w:t>
      </w:r>
      <w:r w:rsidRPr="00EC60C8">
        <w:rPr>
          <w:b/>
          <w:lang w:val="en"/>
        </w:rPr>
        <w:t xml:space="preserve">numerical phantoms and </w:t>
      </w:r>
      <w:r w:rsidR="008D7263">
        <w:rPr>
          <w:b/>
          <w:lang w:val="en"/>
        </w:rPr>
        <w:t>physical phantom (“</w:t>
      </w:r>
      <w:proofErr w:type="spellStart"/>
      <w:r w:rsidR="008D7263">
        <w:rPr>
          <w:b/>
          <w:lang w:val="en"/>
        </w:rPr>
        <w:t>Phydeform</w:t>
      </w:r>
      <w:proofErr w:type="spellEnd"/>
      <w:r w:rsidR="008D7263">
        <w:rPr>
          <w:b/>
          <w:lang w:val="en"/>
        </w:rPr>
        <w:t>”)</w:t>
      </w:r>
      <w:r w:rsidR="007B2FE6">
        <w:rPr>
          <w:b/>
          <w:lang w:val="en"/>
        </w:rPr>
        <w:t xml:space="preserve"> for dose warping</w:t>
      </w:r>
    </w:p>
    <w:p w:rsidR="000033AF" w:rsidRDefault="000033AF" w:rsidP="000033AF">
      <w:pPr>
        <w:spacing w:before="40" w:after="40" w:line="240" w:lineRule="auto"/>
        <w:jc w:val="both"/>
        <w:rPr>
          <w:rFonts w:eastAsia="Times New Roman" w:cs="Times New Roman"/>
          <w:lang w:val="en-US"/>
        </w:rPr>
      </w:pPr>
    </w:p>
    <w:p w:rsidR="000033AF" w:rsidRPr="00756C9B" w:rsidRDefault="000033AF" w:rsidP="000033AF">
      <w:pPr>
        <w:spacing w:before="40" w:after="40" w:line="240" w:lineRule="auto"/>
        <w:jc w:val="both"/>
        <w:rPr>
          <w:rFonts w:eastAsia="Times New Roman" w:cs="Times New Roman"/>
          <w:lang w:val="en-US"/>
        </w:rPr>
      </w:pPr>
      <w:r w:rsidRPr="00756C9B">
        <w:rPr>
          <w:rFonts w:eastAsia="Times New Roman" w:cs="Times New Roman"/>
          <w:b/>
          <w:lang w:val="en-US"/>
        </w:rPr>
        <w:t>Authors</w:t>
      </w:r>
      <w:r>
        <w:rPr>
          <w:rFonts w:eastAsia="Times New Roman" w:cs="Times New Roman"/>
          <w:lang w:val="en-US"/>
        </w:rPr>
        <w:t xml:space="preserve">: </w:t>
      </w:r>
      <w:r w:rsidRPr="00756C9B">
        <w:rPr>
          <w:rFonts w:eastAsia="Times New Roman" w:cs="Times New Roman"/>
          <w:lang w:val="en-US"/>
        </w:rPr>
        <w:t>A. Badey</w:t>
      </w:r>
      <w:r w:rsidR="00D51571" w:rsidRPr="006159E8">
        <w:rPr>
          <w:rFonts w:eastAsia="Times New Roman" w:cs="Times New Roman"/>
          <w:vertAlign w:val="superscript"/>
          <w:lang w:val="en-US"/>
        </w:rPr>
        <w:t>1</w:t>
      </w:r>
      <w:r w:rsidRPr="00756C9B">
        <w:rPr>
          <w:rFonts w:eastAsia="Times New Roman" w:cs="Times New Roman"/>
          <w:lang w:val="en-US"/>
        </w:rPr>
        <w:t xml:space="preserve">, </w:t>
      </w:r>
      <w:r w:rsidR="00BC2157">
        <w:rPr>
          <w:rFonts w:eastAsia="Times New Roman" w:cs="Times New Roman"/>
          <w:lang w:val="en-US"/>
        </w:rPr>
        <w:t>S. Tolsa</w:t>
      </w:r>
      <w:r w:rsidR="00D51571" w:rsidRPr="006159E8">
        <w:rPr>
          <w:rFonts w:eastAsia="Times New Roman" w:cs="Times New Roman"/>
          <w:vertAlign w:val="superscript"/>
          <w:lang w:val="en-US"/>
        </w:rPr>
        <w:t>1</w:t>
      </w:r>
      <w:r w:rsidRPr="00756C9B">
        <w:rPr>
          <w:rFonts w:eastAsia="Times New Roman" w:cs="Times New Roman"/>
          <w:lang w:val="en-US"/>
        </w:rPr>
        <w:t>, V. Bodez</w:t>
      </w:r>
      <w:r w:rsidR="00D51571" w:rsidRPr="006159E8">
        <w:rPr>
          <w:rFonts w:eastAsia="Times New Roman" w:cs="Times New Roman"/>
          <w:vertAlign w:val="superscript"/>
          <w:lang w:val="en-US"/>
        </w:rPr>
        <w:t>1</w:t>
      </w:r>
      <w:r w:rsidRPr="00756C9B">
        <w:rPr>
          <w:rFonts w:eastAsia="Times New Roman" w:cs="Times New Roman"/>
          <w:lang w:val="en-US"/>
        </w:rPr>
        <w:t>, C. Khamphan</w:t>
      </w:r>
      <w:r w:rsidR="00D51571" w:rsidRPr="006159E8">
        <w:rPr>
          <w:rFonts w:eastAsia="Times New Roman" w:cs="Times New Roman"/>
          <w:vertAlign w:val="superscript"/>
          <w:lang w:val="en-US"/>
        </w:rPr>
        <w:t>1</w:t>
      </w:r>
      <w:r w:rsidRPr="00756C9B">
        <w:rPr>
          <w:rFonts w:eastAsia="Times New Roman" w:cs="Times New Roman"/>
          <w:lang w:val="en-US"/>
        </w:rPr>
        <w:t>, E. Ja</w:t>
      </w:r>
      <w:r w:rsidR="00BC2157">
        <w:rPr>
          <w:rFonts w:eastAsia="Times New Roman" w:cs="Times New Roman"/>
          <w:lang w:val="en-US"/>
        </w:rPr>
        <w:t>egle</w:t>
      </w:r>
      <w:r w:rsidR="00D51571" w:rsidRPr="006159E8">
        <w:rPr>
          <w:rFonts w:eastAsia="Times New Roman" w:cs="Times New Roman"/>
          <w:vertAlign w:val="superscript"/>
          <w:lang w:val="en-US"/>
        </w:rPr>
        <w:t>1</w:t>
      </w:r>
      <w:r w:rsidR="00BC2157">
        <w:rPr>
          <w:rFonts w:eastAsia="Times New Roman" w:cs="Times New Roman"/>
          <w:lang w:val="en-US"/>
        </w:rPr>
        <w:t>, M</w:t>
      </w:r>
      <w:r w:rsidR="00D06777">
        <w:rPr>
          <w:rFonts w:eastAsia="Times New Roman" w:cs="Times New Roman"/>
          <w:lang w:val="en-US"/>
        </w:rPr>
        <w:t>.</w:t>
      </w:r>
      <w:r w:rsidR="00BC2157">
        <w:rPr>
          <w:rFonts w:eastAsia="Times New Roman" w:cs="Times New Roman"/>
          <w:lang w:val="en-US"/>
        </w:rPr>
        <w:t>E</w:t>
      </w:r>
      <w:r w:rsidR="00D06777">
        <w:rPr>
          <w:rFonts w:eastAsia="Times New Roman" w:cs="Times New Roman"/>
          <w:lang w:val="en-US"/>
        </w:rPr>
        <w:t>.</w:t>
      </w:r>
      <w:r w:rsidR="00BC2157">
        <w:rPr>
          <w:rFonts w:eastAsia="Times New Roman" w:cs="Times New Roman"/>
          <w:lang w:val="en-US"/>
        </w:rPr>
        <w:t xml:space="preserve"> Alayrach</w:t>
      </w:r>
      <w:r w:rsidR="00D51571" w:rsidRPr="006159E8">
        <w:rPr>
          <w:rFonts w:eastAsia="Times New Roman" w:cs="Times New Roman"/>
          <w:vertAlign w:val="superscript"/>
          <w:lang w:val="en-US"/>
        </w:rPr>
        <w:t>1</w:t>
      </w:r>
      <w:r w:rsidR="00BC2157">
        <w:rPr>
          <w:rFonts w:eastAsia="Times New Roman" w:cs="Times New Roman"/>
          <w:lang w:val="en-US"/>
        </w:rPr>
        <w:t>, P. Martinez</w:t>
      </w:r>
      <w:r w:rsidR="00D51571" w:rsidRPr="006159E8">
        <w:rPr>
          <w:rFonts w:eastAsia="Times New Roman" w:cs="Times New Roman"/>
          <w:vertAlign w:val="superscript"/>
          <w:lang w:val="en-US"/>
        </w:rPr>
        <w:t>1</w:t>
      </w:r>
      <w:r w:rsidRPr="004C22CF">
        <w:rPr>
          <w:rFonts w:eastAsia="Times New Roman" w:cs="Times New Roman"/>
          <w:lang w:val="en-US"/>
        </w:rPr>
        <w:t xml:space="preserve">, </w:t>
      </w:r>
      <w:r w:rsidRPr="00756C9B">
        <w:rPr>
          <w:rFonts w:eastAsia="Times New Roman" w:cs="Times New Roman"/>
          <w:lang w:val="en-US"/>
        </w:rPr>
        <w:t>R. Garcia</w:t>
      </w:r>
      <w:r w:rsidR="00D51571" w:rsidRPr="006159E8">
        <w:rPr>
          <w:rFonts w:eastAsia="Times New Roman" w:cs="Times New Roman"/>
          <w:vertAlign w:val="superscript"/>
          <w:lang w:val="en-US"/>
        </w:rPr>
        <w:t>1</w:t>
      </w:r>
    </w:p>
    <w:p w:rsidR="000033AF" w:rsidRDefault="000033AF" w:rsidP="000033AF">
      <w:pPr>
        <w:spacing w:before="40" w:after="80" w:line="240" w:lineRule="auto"/>
        <w:jc w:val="both"/>
        <w:rPr>
          <w:rFonts w:eastAsia="Times New Roman" w:cs="Times New Roman"/>
          <w:lang w:val="en-US"/>
        </w:rPr>
      </w:pPr>
      <w:r w:rsidRPr="006159E8">
        <w:rPr>
          <w:rFonts w:eastAsia="Times New Roman" w:cs="Times New Roman"/>
          <w:vertAlign w:val="superscript"/>
          <w:lang w:val="en-US"/>
        </w:rPr>
        <w:t>1</w:t>
      </w:r>
      <w:r w:rsidRPr="00756C9B">
        <w:rPr>
          <w:rFonts w:eastAsia="Times New Roman" w:cs="Times New Roman"/>
          <w:lang w:val="en-US"/>
        </w:rPr>
        <w:t xml:space="preserve"> </w:t>
      </w:r>
      <w:proofErr w:type="spellStart"/>
      <w:r w:rsidRPr="00756C9B">
        <w:rPr>
          <w:rFonts w:eastAsia="Times New Roman" w:cs="Times New Roman"/>
          <w:lang w:val="en-US"/>
        </w:rPr>
        <w:t>Institut</w:t>
      </w:r>
      <w:proofErr w:type="spellEnd"/>
      <w:r w:rsidRPr="00756C9B">
        <w:rPr>
          <w:rFonts w:eastAsia="Times New Roman" w:cs="Times New Roman"/>
          <w:lang w:val="en-US"/>
        </w:rPr>
        <w:t xml:space="preserve"> Sainte Catherine, Avignon, France</w:t>
      </w:r>
    </w:p>
    <w:p w:rsidR="000033AF" w:rsidRPr="00756C9B" w:rsidRDefault="000033AF" w:rsidP="000033AF">
      <w:pPr>
        <w:spacing w:before="40" w:after="80" w:line="240" w:lineRule="auto"/>
        <w:jc w:val="both"/>
        <w:rPr>
          <w:rFonts w:eastAsia="Times New Roman" w:cs="Times New Roman"/>
          <w:lang w:val="en-US"/>
        </w:rPr>
      </w:pPr>
    </w:p>
    <w:p w:rsidR="007B2FE6" w:rsidRDefault="000033AF" w:rsidP="007B2FE6">
      <w:pPr>
        <w:spacing w:before="40" w:after="80" w:line="240" w:lineRule="auto"/>
        <w:jc w:val="both"/>
        <w:rPr>
          <w:lang w:val="en"/>
        </w:rPr>
      </w:pPr>
      <w:r w:rsidRPr="00B70380">
        <w:rPr>
          <w:rFonts w:asciiTheme="majorHAnsi" w:eastAsia="Times New Roman" w:hAnsiTheme="majorHAnsi" w:cs="Times New Roman"/>
          <w:b/>
          <w:bCs/>
          <w:lang w:val="en-US"/>
        </w:rPr>
        <w:t xml:space="preserve">Introduction: </w:t>
      </w:r>
      <w:r w:rsidRPr="00756C9B">
        <w:rPr>
          <w:rFonts w:cs="Times New Roman"/>
          <w:szCs w:val="24"/>
          <w:lang w:val="en-US"/>
        </w:rPr>
        <w:t xml:space="preserve">Adaptive Radiotherapy (ART) </w:t>
      </w:r>
      <w:r>
        <w:rPr>
          <w:lang w:val="en"/>
        </w:rPr>
        <w:t xml:space="preserve">is a technique which minimizes the </w:t>
      </w:r>
      <w:proofErr w:type="spellStart"/>
      <w:r>
        <w:rPr>
          <w:lang w:val="en"/>
        </w:rPr>
        <w:t>dosimetric</w:t>
      </w:r>
      <w:proofErr w:type="spellEnd"/>
      <w:r>
        <w:rPr>
          <w:lang w:val="en"/>
        </w:rPr>
        <w:t xml:space="preserve"> impact of anatomical changes that may occur during treatment. One of the milestones of ART</w:t>
      </w:r>
      <w:r w:rsidR="007B2FE6">
        <w:rPr>
          <w:lang w:val="en"/>
        </w:rPr>
        <w:t xml:space="preserve"> for dose warping</w:t>
      </w:r>
      <w:r>
        <w:rPr>
          <w:lang w:val="en"/>
        </w:rPr>
        <w:t xml:space="preserve"> is deformable image registration (DIR) between </w:t>
      </w:r>
      <w:r w:rsidR="007B2FE6">
        <w:rPr>
          <w:lang w:val="en"/>
        </w:rPr>
        <w:t xml:space="preserve">images acquired during treatment and </w:t>
      </w:r>
      <w:r>
        <w:rPr>
          <w:lang w:val="en"/>
        </w:rPr>
        <w:t xml:space="preserve">original planning images. The aim of this study is to propose a method to evaluate the performances and </w:t>
      </w:r>
      <w:r w:rsidR="007B2FE6">
        <w:rPr>
          <w:lang w:val="en"/>
        </w:rPr>
        <w:t>characterize</w:t>
      </w:r>
      <w:r w:rsidR="00BC2157">
        <w:rPr>
          <w:lang w:val="en"/>
        </w:rPr>
        <w:t xml:space="preserve"> the use of a b-spline </w:t>
      </w:r>
      <w:r>
        <w:rPr>
          <w:lang w:val="en"/>
        </w:rPr>
        <w:t xml:space="preserve">DIR algorithm implemented in </w:t>
      </w:r>
      <w:r w:rsidR="00BC2157">
        <w:rPr>
          <w:lang w:val="en"/>
        </w:rPr>
        <w:t>Velocity® v.3.2.0</w:t>
      </w:r>
      <w:r>
        <w:rPr>
          <w:lang w:val="en"/>
        </w:rPr>
        <w:t xml:space="preserve"> (Varian Medical Systems, USA).</w:t>
      </w:r>
      <w:r w:rsidR="007B2FE6">
        <w:rPr>
          <w:lang w:val="en"/>
        </w:rPr>
        <w:t xml:space="preserve"> </w:t>
      </w:r>
    </w:p>
    <w:p w:rsidR="007B2FE6" w:rsidRPr="00242A36" w:rsidRDefault="000033AF" w:rsidP="007B2FE6">
      <w:pPr>
        <w:spacing w:before="40" w:after="80" w:line="240" w:lineRule="auto"/>
        <w:jc w:val="both"/>
        <w:rPr>
          <w:lang w:val="en-US"/>
        </w:rPr>
      </w:pPr>
      <w:r>
        <w:rPr>
          <w:rFonts w:asciiTheme="majorHAnsi" w:hAnsiTheme="majorHAnsi"/>
          <w:b/>
          <w:lang w:val="en"/>
        </w:rPr>
        <w:t>M</w:t>
      </w:r>
      <w:r w:rsidRPr="00756C9B">
        <w:rPr>
          <w:rFonts w:asciiTheme="majorHAnsi" w:hAnsiTheme="majorHAnsi"/>
          <w:b/>
          <w:lang w:val="en"/>
        </w:rPr>
        <w:t>ethods</w:t>
      </w:r>
      <w:r w:rsidRPr="00756C9B">
        <w:rPr>
          <w:b/>
          <w:lang w:val="en"/>
        </w:rPr>
        <w:t>:</w:t>
      </w:r>
      <w:r>
        <w:rPr>
          <w:b/>
          <w:lang w:val="en"/>
        </w:rPr>
        <w:t xml:space="preserve"> </w:t>
      </w:r>
      <w:r w:rsidRPr="00F75917">
        <w:rPr>
          <w:lang w:val="en"/>
        </w:rPr>
        <w:t>Two types of dataset were</w:t>
      </w:r>
      <w:r w:rsidR="00D06777">
        <w:rPr>
          <w:lang w:val="en"/>
        </w:rPr>
        <w:t xml:space="preserve"> used to perform the evaluation,</w:t>
      </w:r>
      <w:r w:rsidRPr="00F75917">
        <w:rPr>
          <w:lang w:val="en"/>
        </w:rPr>
        <w:t xml:space="preserve"> numerical phantoms and </w:t>
      </w:r>
      <w:r w:rsidR="006159E8" w:rsidRPr="00F75917">
        <w:rPr>
          <w:lang w:val="en"/>
        </w:rPr>
        <w:t xml:space="preserve">physical </w:t>
      </w:r>
      <w:r w:rsidR="006159E8" w:rsidRPr="00FB039D">
        <w:rPr>
          <w:lang w:val="en"/>
        </w:rPr>
        <w:t>phantoms (called “</w:t>
      </w:r>
      <w:proofErr w:type="spellStart"/>
      <w:r w:rsidR="006159E8" w:rsidRPr="00FB039D">
        <w:rPr>
          <w:lang w:val="en"/>
        </w:rPr>
        <w:t>Phydeform</w:t>
      </w:r>
      <w:proofErr w:type="spellEnd"/>
      <w:r w:rsidR="006159E8" w:rsidRPr="00FB039D">
        <w:rPr>
          <w:lang w:val="en"/>
        </w:rPr>
        <w:t>”)</w:t>
      </w:r>
      <w:r w:rsidRPr="00FB039D">
        <w:rPr>
          <w:lang w:val="en"/>
        </w:rPr>
        <w:t xml:space="preserve">. IMSIMQA™ software (OSL, UK) provides a numerical phantoms library and the opportunity to generate deformation. </w:t>
      </w:r>
      <w:r w:rsidR="00F75917" w:rsidRPr="00FB039D">
        <w:rPr>
          <w:lang w:val="en"/>
        </w:rPr>
        <w:t>For algorithm characterization, d</w:t>
      </w:r>
      <w:r w:rsidRPr="00FB039D">
        <w:rPr>
          <w:lang w:val="en"/>
        </w:rPr>
        <w:t xml:space="preserve">eformation scenarios on simple volumes were created and two sets of images were systematically obtained for each induced deformation: </w:t>
      </w:r>
      <w:proofErr w:type="spellStart"/>
      <w:r w:rsidRPr="00FB039D">
        <w:rPr>
          <w:sz w:val="14"/>
          <w:lang w:val="en"/>
        </w:rPr>
        <w:t>initial</w:t>
      </w:r>
      <w:r w:rsidRPr="00FB039D">
        <w:rPr>
          <w:lang w:val="en"/>
        </w:rPr>
        <w:t>CT</w:t>
      </w:r>
      <w:proofErr w:type="spellEnd"/>
      <w:r w:rsidRPr="00FB039D">
        <w:rPr>
          <w:sz w:val="18"/>
          <w:lang w:val="en"/>
        </w:rPr>
        <w:t xml:space="preserve"> </w:t>
      </w:r>
      <w:r w:rsidRPr="00FB039D">
        <w:rPr>
          <w:lang w:val="en"/>
        </w:rPr>
        <w:t xml:space="preserve">and </w:t>
      </w:r>
      <w:proofErr w:type="spellStart"/>
      <w:r w:rsidRPr="00FB039D">
        <w:rPr>
          <w:sz w:val="14"/>
          <w:lang w:val="en"/>
        </w:rPr>
        <w:t>deformed</w:t>
      </w:r>
      <w:r w:rsidRPr="00FB039D">
        <w:rPr>
          <w:lang w:val="en"/>
        </w:rPr>
        <w:t>CT</w:t>
      </w:r>
      <w:proofErr w:type="spellEnd"/>
      <w:r w:rsidRPr="00FB039D">
        <w:rPr>
          <w:lang w:val="en"/>
        </w:rPr>
        <w:t xml:space="preserve">. </w:t>
      </w:r>
      <w:r w:rsidR="007B2FE6" w:rsidRPr="00FB039D">
        <w:rPr>
          <w:rStyle w:val="systrantokenword"/>
          <w:lang w:val="en-US"/>
        </w:rPr>
        <w:t>The</w:t>
      </w:r>
      <w:r w:rsidR="007B2FE6" w:rsidRPr="00FB039D">
        <w:rPr>
          <w:rStyle w:val="systranseg"/>
          <w:lang w:val="en-US"/>
        </w:rPr>
        <w:t xml:space="preserve"> </w:t>
      </w:r>
      <w:r w:rsidR="007B2FE6" w:rsidRPr="00FB039D">
        <w:rPr>
          <w:rStyle w:val="systrantokenword"/>
          <w:lang w:val="en-US"/>
        </w:rPr>
        <w:t>evaluation</w:t>
      </w:r>
      <w:r w:rsidR="007B2FE6" w:rsidRPr="00FB039D">
        <w:rPr>
          <w:rStyle w:val="systranseg"/>
          <w:lang w:val="en-US"/>
        </w:rPr>
        <w:t xml:space="preserve"> </w:t>
      </w:r>
      <w:r w:rsidR="007B2FE6" w:rsidRPr="00FB039D">
        <w:rPr>
          <w:rStyle w:val="systrantokenword"/>
          <w:lang w:val="en-US"/>
        </w:rPr>
        <w:t>related</w:t>
      </w:r>
      <w:r w:rsidR="007B2FE6" w:rsidRPr="00FB039D">
        <w:rPr>
          <w:rStyle w:val="systranseg"/>
          <w:lang w:val="en-US"/>
        </w:rPr>
        <w:t xml:space="preserve"> </w:t>
      </w:r>
      <w:r w:rsidR="007B2FE6" w:rsidRPr="00FB039D">
        <w:rPr>
          <w:rStyle w:val="systrantokenword"/>
          <w:lang w:val="en-US"/>
        </w:rPr>
        <w:t>to</w:t>
      </w:r>
      <w:r w:rsidR="007B2FE6" w:rsidRPr="00FB039D">
        <w:rPr>
          <w:rStyle w:val="systranseg"/>
          <w:lang w:val="en-US"/>
        </w:rPr>
        <w:t xml:space="preserve"> </w:t>
      </w:r>
      <w:r w:rsidR="007B2FE6" w:rsidRPr="00FB039D">
        <w:rPr>
          <w:rStyle w:val="systrantokenword"/>
          <w:lang w:val="en-US"/>
        </w:rPr>
        <w:t>the</w:t>
      </w:r>
      <w:r w:rsidR="007B2FE6" w:rsidRPr="00FB039D">
        <w:rPr>
          <w:rStyle w:val="systranseg"/>
          <w:lang w:val="en-US"/>
        </w:rPr>
        <w:t xml:space="preserve"> </w:t>
      </w:r>
      <w:r w:rsidR="004F3674" w:rsidRPr="00FB039D">
        <w:rPr>
          <w:rStyle w:val="systrantokenword"/>
          <w:lang w:val="en-US"/>
        </w:rPr>
        <w:t>comparison of</w:t>
      </w:r>
      <w:r w:rsidR="007B2FE6" w:rsidRPr="00FB039D">
        <w:rPr>
          <w:rStyle w:val="systrantokenword"/>
          <w:lang w:val="en-US"/>
        </w:rPr>
        <w:t xml:space="preserve"> deformation vectors field via error histograms and contours with metrics like DICE and MDC (Mean </w:t>
      </w:r>
      <w:r w:rsidR="00593DEF" w:rsidRPr="00FB039D">
        <w:rPr>
          <w:rStyle w:val="systrantokenword"/>
          <w:lang w:val="en-US"/>
        </w:rPr>
        <w:t xml:space="preserve">Distance Conformity). </w:t>
      </w:r>
      <w:r w:rsidR="00593DEF" w:rsidRPr="00FB039D">
        <w:rPr>
          <w:lang w:val="en"/>
        </w:rPr>
        <w:t xml:space="preserve">The contour comparison was </w:t>
      </w:r>
      <w:r w:rsidR="00242A36" w:rsidRPr="00FB039D">
        <w:rPr>
          <w:lang w:val="en"/>
        </w:rPr>
        <w:t>done</w:t>
      </w:r>
      <w:r w:rsidR="00593DEF" w:rsidRPr="00FB039D">
        <w:rPr>
          <w:lang w:val="en"/>
        </w:rPr>
        <w:t xml:space="preserve"> between distorted contours obtained by Velocity® and expert contours on </w:t>
      </w:r>
      <w:proofErr w:type="spellStart"/>
      <w:r w:rsidR="00593DEF" w:rsidRPr="00FB039D">
        <w:rPr>
          <w:sz w:val="14"/>
          <w:lang w:val="en"/>
        </w:rPr>
        <w:t>deformed</w:t>
      </w:r>
      <w:r w:rsidR="00593DEF" w:rsidRPr="00FB039D">
        <w:rPr>
          <w:lang w:val="en"/>
        </w:rPr>
        <w:t>CT</w:t>
      </w:r>
      <w:proofErr w:type="spellEnd"/>
      <w:r w:rsidR="00593DEF" w:rsidRPr="00FB039D">
        <w:rPr>
          <w:lang w:val="en"/>
        </w:rPr>
        <w:t xml:space="preserve">. </w:t>
      </w:r>
      <w:r w:rsidR="00593DEF" w:rsidRPr="00FB039D">
        <w:rPr>
          <w:lang w:val="en-US"/>
        </w:rPr>
        <w:t xml:space="preserve">Voxel’s size influence </w:t>
      </w:r>
      <w:r w:rsidR="00242A36" w:rsidRPr="00FB039D">
        <w:rPr>
          <w:lang w:val="en-US"/>
        </w:rPr>
        <w:t>with</w:t>
      </w:r>
      <w:r w:rsidR="00593DEF" w:rsidRPr="00FB039D">
        <w:rPr>
          <w:lang w:val="en-US"/>
        </w:rPr>
        <w:t xml:space="preserve"> DIR was also evaluated.</w:t>
      </w:r>
    </w:p>
    <w:p w:rsidR="00593DEF" w:rsidRPr="00B7567C" w:rsidRDefault="00593DEF" w:rsidP="007B2FE6">
      <w:pPr>
        <w:spacing w:before="40" w:after="80" w:line="240" w:lineRule="auto"/>
        <w:jc w:val="both"/>
        <w:rPr>
          <w:rFonts w:eastAsia="Times New Roman" w:cs="Times New Roman"/>
          <w:bCs/>
          <w:lang w:val="en-US"/>
        </w:rPr>
      </w:pPr>
      <w:r w:rsidRPr="00B7567C">
        <w:rPr>
          <w:rFonts w:eastAsia="Times New Roman" w:cs="Times New Roman"/>
          <w:bCs/>
          <w:lang w:val="en-US"/>
        </w:rPr>
        <w:t xml:space="preserve">Physical phantom </w:t>
      </w:r>
      <w:r w:rsidR="00B7567C" w:rsidRPr="00B7567C">
        <w:rPr>
          <w:rFonts w:eastAsia="Times New Roman" w:cs="Times New Roman"/>
          <w:bCs/>
          <w:lang w:val="en-US"/>
        </w:rPr>
        <w:t>« </w:t>
      </w:r>
      <w:proofErr w:type="spellStart"/>
      <w:r w:rsidR="00B7567C" w:rsidRPr="00B7567C">
        <w:rPr>
          <w:rFonts w:eastAsia="Times New Roman" w:cs="Times New Roman"/>
          <w:bCs/>
          <w:lang w:val="en-US"/>
        </w:rPr>
        <w:t>Phydeform</w:t>
      </w:r>
      <w:proofErr w:type="spellEnd"/>
      <w:r w:rsidR="00B7567C" w:rsidRPr="00B7567C">
        <w:rPr>
          <w:rFonts w:eastAsia="Times New Roman" w:cs="Times New Roman"/>
          <w:bCs/>
          <w:lang w:val="en-US"/>
        </w:rPr>
        <w:t xml:space="preserve"> » with cubic </w:t>
      </w:r>
      <w:r w:rsidR="00242A36">
        <w:rPr>
          <w:rFonts w:eastAsia="Times New Roman" w:cs="Times New Roman"/>
          <w:bCs/>
          <w:lang w:val="en-US"/>
        </w:rPr>
        <w:t>shape</w:t>
      </w:r>
      <w:r w:rsidR="00B7567C" w:rsidRPr="00B7567C">
        <w:rPr>
          <w:rFonts w:eastAsia="Times New Roman" w:cs="Times New Roman"/>
          <w:bCs/>
          <w:lang w:val="en-US"/>
        </w:rPr>
        <w:t xml:space="preserve"> </w:t>
      </w:r>
      <w:r w:rsidR="00242A36">
        <w:rPr>
          <w:rFonts w:eastAsia="Times New Roman" w:cs="Times New Roman"/>
          <w:bCs/>
          <w:lang w:val="en-US"/>
        </w:rPr>
        <w:t>of a</w:t>
      </w:r>
      <w:r w:rsidR="00B7567C">
        <w:rPr>
          <w:rFonts w:eastAsia="Times New Roman" w:cs="Times New Roman"/>
          <w:bCs/>
          <w:lang w:val="en-US"/>
        </w:rPr>
        <w:t xml:space="preserve"> homogenous material was used to evaluate the </w:t>
      </w:r>
      <w:r w:rsidR="004F3674">
        <w:rPr>
          <w:rFonts w:eastAsia="Times New Roman" w:cs="Times New Roman"/>
          <w:bCs/>
          <w:lang w:val="en-US"/>
        </w:rPr>
        <w:t>spatial deformation</w:t>
      </w:r>
      <w:r w:rsidR="00B7567C">
        <w:rPr>
          <w:rFonts w:eastAsia="Times New Roman" w:cs="Times New Roman"/>
          <w:bCs/>
          <w:lang w:val="en-US"/>
        </w:rPr>
        <w:t xml:space="preserve"> with markers and dose</w:t>
      </w:r>
      <w:r w:rsidR="004F3674">
        <w:rPr>
          <w:rFonts w:eastAsia="Times New Roman" w:cs="Times New Roman"/>
          <w:bCs/>
          <w:lang w:val="en-US"/>
        </w:rPr>
        <w:t xml:space="preserve"> deformation</w:t>
      </w:r>
      <w:r w:rsidR="00B7567C">
        <w:rPr>
          <w:rFonts w:eastAsia="Times New Roman" w:cs="Times New Roman"/>
          <w:bCs/>
          <w:lang w:val="en-US"/>
        </w:rPr>
        <w:t xml:space="preserve"> with detectors like TLD’s </w:t>
      </w:r>
      <w:r w:rsidR="00B7567C" w:rsidRPr="00B7567C">
        <w:rPr>
          <w:rFonts w:eastAsia="Times New Roman" w:cs="Times New Roman"/>
          <w:bCs/>
          <w:lang w:val="en-US"/>
        </w:rPr>
        <w:t>(IRSN, France)</w:t>
      </w:r>
      <w:r w:rsidR="00B7567C">
        <w:rPr>
          <w:rFonts w:eastAsia="Times New Roman" w:cs="Times New Roman"/>
          <w:bCs/>
          <w:lang w:val="en-US"/>
        </w:rPr>
        <w:t xml:space="preserve"> and </w:t>
      </w:r>
      <w:r w:rsidR="00B7567C" w:rsidRPr="00B7567C">
        <w:rPr>
          <w:rFonts w:eastAsia="Times New Roman" w:cs="Times New Roman"/>
          <w:bCs/>
          <w:lang w:val="en-US"/>
        </w:rPr>
        <w:t>MOSFET’s (Best Medical, Canada).</w:t>
      </w:r>
      <w:r w:rsidR="00B7567C">
        <w:rPr>
          <w:rFonts w:eastAsia="Times New Roman" w:cs="Times New Roman"/>
          <w:bCs/>
          <w:lang w:val="en-US"/>
        </w:rPr>
        <w:t xml:space="preserve"> </w:t>
      </w:r>
      <w:r w:rsidR="00B7567C" w:rsidRPr="00B7567C">
        <w:rPr>
          <w:rFonts w:eastAsia="Times New Roman" w:cs="Times New Roman"/>
          <w:bCs/>
          <w:lang w:val="en-US"/>
        </w:rPr>
        <w:t>Two images series w</w:t>
      </w:r>
      <w:r w:rsidR="00242A36">
        <w:rPr>
          <w:rFonts w:eastAsia="Times New Roman" w:cs="Times New Roman"/>
          <w:bCs/>
          <w:lang w:val="en-US"/>
        </w:rPr>
        <w:t>ere</w:t>
      </w:r>
      <w:r w:rsidR="00B7567C" w:rsidRPr="00B7567C">
        <w:rPr>
          <w:rFonts w:eastAsia="Times New Roman" w:cs="Times New Roman"/>
          <w:bCs/>
          <w:lang w:val="en-US"/>
        </w:rPr>
        <w:t xml:space="preserve"> </w:t>
      </w:r>
      <w:r w:rsidR="001273A0" w:rsidRPr="00B7567C">
        <w:rPr>
          <w:rFonts w:eastAsia="Times New Roman" w:cs="Times New Roman"/>
          <w:bCs/>
          <w:lang w:val="en-US"/>
        </w:rPr>
        <w:t>compared:</w:t>
      </w:r>
      <w:r w:rsidR="00B7567C" w:rsidRPr="00B7567C">
        <w:rPr>
          <w:rFonts w:eastAsia="Times New Roman" w:cs="Times New Roman"/>
          <w:bCs/>
          <w:lang w:val="en-US"/>
        </w:rPr>
        <w:t xml:space="preserve"> </w:t>
      </w:r>
      <w:r w:rsidR="00B7567C" w:rsidRPr="00B7567C">
        <w:rPr>
          <w:rFonts w:eastAsia="Times New Roman" w:cs="Times New Roman"/>
          <w:bCs/>
          <w:sz w:val="14"/>
          <w:lang w:val="en-US"/>
        </w:rPr>
        <w:t>no-</w:t>
      </w:r>
      <w:proofErr w:type="spellStart"/>
      <w:r w:rsidR="00B7567C" w:rsidRPr="00B7567C">
        <w:rPr>
          <w:rFonts w:eastAsia="Times New Roman" w:cs="Times New Roman"/>
          <w:bCs/>
          <w:sz w:val="14"/>
          <w:lang w:val="en-US"/>
        </w:rPr>
        <w:t>deformed</w:t>
      </w:r>
      <w:r w:rsidR="00B7567C" w:rsidRPr="00B7567C">
        <w:rPr>
          <w:rFonts w:eastAsia="Times New Roman" w:cs="Times New Roman"/>
          <w:bCs/>
          <w:lang w:val="en-US"/>
        </w:rPr>
        <w:t>CT</w:t>
      </w:r>
      <w:proofErr w:type="spellEnd"/>
      <w:r w:rsidR="00B7567C" w:rsidRPr="00B7567C">
        <w:rPr>
          <w:rFonts w:eastAsia="Times New Roman" w:cs="Times New Roman"/>
          <w:bCs/>
          <w:lang w:val="en-US"/>
        </w:rPr>
        <w:t xml:space="preserve"> and </w:t>
      </w:r>
      <w:proofErr w:type="spellStart"/>
      <w:r w:rsidR="00B7567C" w:rsidRPr="00B7567C">
        <w:rPr>
          <w:rFonts w:eastAsia="Times New Roman" w:cs="Times New Roman"/>
          <w:bCs/>
          <w:sz w:val="14"/>
          <w:lang w:val="en-US"/>
        </w:rPr>
        <w:t>deformed</w:t>
      </w:r>
      <w:r w:rsidR="00B7567C" w:rsidRPr="00B7567C">
        <w:rPr>
          <w:rFonts w:eastAsia="Times New Roman" w:cs="Times New Roman"/>
          <w:bCs/>
          <w:lang w:val="en-US"/>
        </w:rPr>
        <w:t>CT</w:t>
      </w:r>
      <w:proofErr w:type="spellEnd"/>
      <w:r w:rsidR="00B7567C" w:rsidRPr="00B7567C">
        <w:rPr>
          <w:rFonts w:eastAsia="Times New Roman" w:cs="Times New Roman"/>
          <w:bCs/>
          <w:lang w:val="en-US"/>
        </w:rPr>
        <w:t xml:space="preserve"> obtained following </w:t>
      </w:r>
      <w:r w:rsidR="00B7567C">
        <w:rPr>
          <w:rFonts w:eastAsia="Times New Roman" w:cs="Times New Roman"/>
          <w:bCs/>
          <w:lang w:val="en-US"/>
        </w:rPr>
        <w:t xml:space="preserve">the application of uniform compression on phantom. Marker’s </w:t>
      </w:r>
      <w:r w:rsidR="001273A0">
        <w:rPr>
          <w:rFonts w:eastAsia="Times New Roman" w:cs="Times New Roman"/>
          <w:bCs/>
          <w:lang w:val="en-US"/>
        </w:rPr>
        <w:t>position was</w:t>
      </w:r>
      <w:r w:rsidR="00B7567C">
        <w:rPr>
          <w:rFonts w:eastAsia="Times New Roman" w:cs="Times New Roman"/>
          <w:bCs/>
          <w:lang w:val="en-US"/>
        </w:rPr>
        <w:t xml:space="preserve"> evaluated between non deformed and deformed </w:t>
      </w:r>
      <w:r w:rsidR="001273A0">
        <w:rPr>
          <w:rFonts w:eastAsia="Times New Roman" w:cs="Times New Roman"/>
          <w:bCs/>
          <w:lang w:val="en-US"/>
        </w:rPr>
        <w:t xml:space="preserve">reference. Three fixed </w:t>
      </w:r>
      <w:r w:rsidR="00242A36">
        <w:rPr>
          <w:rFonts w:eastAsia="Times New Roman" w:cs="Times New Roman"/>
          <w:bCs/>
          <w:lang w:val="en-US"/>
        </w:rPr>
        <w:t>beams</w:t>
      </w:r>
      <w:r w:rsidR="001273A0">
        <w:rPr>
          <w:rFonts w:eastAsia="Times New Roman" w:cs="Times New Roman"/>
          <w:bCs/>
          <w:lang w:val="en-US"/>
        </w:rPr>
        <w:t xml:space="preserve"> were </w:t>
      </w:r>
      <w:r w:rsidR="00242A36">
        <w:rPr>
          <w:rFonts w:eastAsia="Times New Roman" w:cs="Times New Roman"/>
          <w:bCs/>
          <w:lang w:val="en-US"/>
        </w:rPr>
        <w:t>delivered.</w:t>
      </w:r>
      <w:r w:rsidR="001273A0">
        <w:rPr>
          <w:rFonts w:eastAsia="Times New Roman" w:cs="Times New Roman"/>
          <w:bCs/>
          <w:lang w:val="en-US"/>
        </w:rPr>
        <w:t xml:space="preserve"> </w:t>
      </w:r>
      <w:r w:rsidR="00242A36">
        <w:rPr>
          <w:rFonts w:eastAsia="Times New Roman" w:cs="Times New Roman"/>
          <w:bCs/>
          <w:lang w:val="en-US"/>
        </w:rPr>
        <w:t>T</w:t>
      </w:r>
      <w:r w:rsidR="001273A0">
        <w:rPr>
          <w:rFonts w:eastAsia="Times New Roman" w:cs="Times New Roman"/>
          <w:bCs/>
          <w:lang w:val="en-US"/>
        </w:rPr>
        <w:t>he conditions were selected for highlighting dose variation between reference and deformed phantom state. Dose “deformed” value obtained after DIR application was compared with detectors measurement.</w:t>
      </w:r>
    </w:p>
    <w:p w:rsidR="000033AF" w:rsidRPr="008D4588" w:rsidRDefault="000033AF" w:rsidP="000033AF">
      <w:pPr>
        <w:spacing w:before="40" w:after="80" w:line="240" w:lineRule="auto"/>
        <w:jc w:val="both"/>
        <w:rPr>
          <w:b/>
          <w:lang w:val="en-US"/>
        </w:rPr>
      </w:pPr>
      <w:r w:rsidRPr="008D4588">
        <w:rPr>
          <w:rFonts w:asciiTheme="majorHAnsi" w:hAnsiTheme="majorHAnsi"/>
          <w:b/>
          <w:lang w:val="en-US"/>
        </w:rPr>
        <w:t>Results:</w:t>
      </w:r>
      <w:r w:rsidRPr="008D4588">
        <w:rPr>
          <w:lang w:val="en-US"/>
        </w:rPr>
        <w:t xml:space="preserve"> </w:t>
      </w:r>
    </w:p>
    <w:p w:rsidR="00B7567C" w:rsidRPr="007C1E07" w:rsidRDefault="001273A0" w:rsidP="00D51571">
      <w:pPr>
        <w:shd w:val="clear" w:color="auto" w:fill="FFFFFF" w:themeFill="background1"/>
        <w:spacing w:before="40" w:after="80" w:line="240" w:lineRule="auto"/>
        <w:jc w:val="both"/>
        <w:rPr>
          <w:rFonts w:cs="Times New Roman"/>
          <w:szCs w:val="24"/>
          <w:lang w:val="en-US"/>
        </w:rPr>
      </w:pPr>
      <w:r w:rsidRPr="001273A0">
        <w:rPr>
          <w:rFonts w:eastAsia="Times New Roman" w:cs="Times New Roman"/>
          <w:bCs/>
          <w:lang w:val="en-US"/>
        </w:rPr>
        <w:t>For numerical phantoms</w:t>
      </w:r>
      <w:r w:rsidR="00B7567C" w:rsidRPr="001273A0">
        <w:rPr>
          <w:rFonts w:eastAsia="Times New Roman" w:cs="Times New Roman"/>
          <w:bCs/>
          <w:lang w:val="en-US"/>
        </w:rPr>
        <w:t xml:space="preserve">, </w:t>
      </w:r>
      <w:r w:rsidRPr="001273A0">
        <w:rPr>
          <w:lang w:val="en-US"/>
        </w:rPr>
        <w:t>average Dice values are 0.83 (± 2</w:t>
      </w:r>
      <w:r>
        <w:rPr>
          <w:lang w:val="en"/>
        </w:rPr>
        <w:t>σ</w:t>
      </w:r>
      <w:r w:rsidRPr="001273A0">
        <w:rPr>
          <w:lang w:val="en-US"/>
        </w:rPr>
        <w:t xml:space="preserve"> = 0.1) and 1.8mm for MDC for tested deformation scenarios</w:t>
      </w:r>
      <w:r w:rsidR="00B7567C" w:rsidRPr="001273A0">
        <w:rPr>
          <w:rFonts w:eastAsia="Times New Roman" w:cs="Times New Roman"/>
          <w:bCs/>
          <w:lang w:val="en-US"/>
        </w:rPr>
        <w:t>.</w:t>
      </w:r>
      <w:r w:rsidR="00B7567C" w:rsidRPr="001273A0">
        <w:rPr>
          <w:rFonts w:cs="Times New Roman"/>
          <w:szCs w:val="24"/>
          <w:lang w:val="en-US"/>
        </w:rPr>
        <w:t xml:space="preserve"> </w:t>
      </w:r>
      <w:r w:rsidR="007C1E07" w:rsidRPr="007C1E07">
        <w:rPr>
          <w:rFonts w:cs="Times New Roman"/>
          <w:szCs w:val="24"/>
          <w:lang w:val="en-US"/>
        </w:rPr>
        <w:t xml:space="preserve">For vector </w:t>
      </w:r>
      <w:proofErr w:type="gramStart"/>
      <w:r w:rsidR="008D4588">
        <w:rPr>
          <w:rFonts w:cs="Times New Roman"/>
          <w:szCs w:val="24"/>
          <w:lang w:val="en-US"/>
        </w:rPr>
        <w:t>fiel</w:t>
      </w:r>
      <w:bookmarkStart w:id="0" w:name="_GoBack"/>
      <w:bookmarkEnd w:id="0"/>
      <w:r w:rsidR="008D4588">
        <w:rPr>
          <w:rFonts w:cs="Times New Roman"/>
          <w:szCs w:val="24"/>
          <w:lang w:val="en-US"/>
        </w:rPr>
        <w:t>d</w:t>
      </w:r>
      <w:r w:rsidR="008D4588" w:rsidRPr="007C1E07">
        <w:rPr>
          <w:rFonts w:cs="Times New Roman"/>
          <w:szCs w:val="24"/>
          <w:lang w:val="en-US"/>
        </w:rPr>
        <w:t>s</w:t>
      </w:r>
      <w:proofErr w:type="gramEnd"/>
      <w:r w:rsidR="007C1E07" w:rsidRPr="007C1E07">
        <w:rPr>
          <w:rFonts w:cs="Times New Roman"/>
          <w:szCs w:val="24"/>
          <w:lang w:val="en-US"/>
        </w:rPr>
        <w:t xml:space="preserve"> comparison, the criterion 95% voxels not exceeding 2mm is respected</w:t>
      </w:r>
      <w:r w:rsidR="00B7567C" w:rsidRPr="007C1E07">
        <w:rPr>
          <w:rFonts w:cs="Times New Roman"/>
          <w:szCs w:val="24"/>
          <w:lang w:val="en-US"/>
        </w:rPr>
        <w:t xml:space="preserve">. </w:t>
      </w:r>
      <w:r w:rsidR="007C1E07" w:rsidRPr="007C1E07">
        <w:rPr>
          <w:rFonts w:cs="Times New Roman"/>
          <w:szCs w:val="24"/>
          <w:lang w:val="en-US"/>
        </w:rPr>
        <w:t xml:space="preserve">A reduced voxel size </w:t>
      </w:r>
      <w:r w:rsidR="007C1E07">
        <w:rPr>
          <w:rFonts w:cs="Times New Roman"/>
          <w:szCs w:val="24"/>
          <w:lang w:val="en-US"/>
        </w:rPr>
        <w:t>improved results.</w:t>
      </w:r>
    </w:p>
    <w:p w:rsidR="00B7567C" w:rsidRPr="007C1E07" w:rsidRDefault="007C1E07" w:rsidP="00D51571">
      <w:pPr>
        <w:shd w:val="clear" w:color="auto" w:fill="FFFFFF" w:themeFill="background1"/>
        <w:spacing w:before="40" w:after="80" w:line="240" w:lineRule="auto"/>
        <w:jc w:val="both"/>
        <w:rPr>
          <w:rFonts w:eastAsia="Times New Roman" w:cs="Times New Roman"/>
          <w:bCs/>
          <w:lang w:val="en-US"/>
        </w:rPr>
      </w:pPr>
      <w:r w:rsidRPr="007C1E07">
        <w:rPr>
          <w:rFonts w:eastAsia="Times New Roman" w:cs="Times New Roman"/>
          <w:bCs/>
          <w:lang w:val="en-US"/>
        </w:rPr>
        <w:t xml:space="preserve">The markers position comparison between reference frame </w:t>
      </w:r>
      <w:r w:rsidRPr="00D51571">
        <w:rPr>
          <w:rStyle w:val="systrantokenpunctuation"/>
          <w:shd w:val="clear" w:color="auto" w:fill="FFFFFF" w:themeFill="background1"/>
          <w:lang w:val="en-US"/>
        </w:rPr>
        <w:t>“</w:t>
      </w:r>
      <w:r w:rsidRPr="00D51571">
        <w:rPr>
          <w:rStyle w:val="systrantokenword"/>
          <w:shd w:val="clear" w:color="auto" w:fill="FFFFFF" w:themeFill="background1"/>
          <w:lang w:val="en-US"/>
        </w:rPr>
        <w:t>no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deformed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punctuation"/>
          <w:shd w:val="clear" w:color="auto" w:fill="FFFFFF" w:themeFill="background1"/>
          <w:lang w:val="en-US"/>
        </w:rPr>
        <w:t>–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deformed</w:t>
      </w:r>
      <w:r w:rsidRPr="00D51571">
        <w:rPr>
          <w:rStyle w:val="systrantokenpunctuation"/>
          <w:shd w:val="clear" w:color="auto" w:fill="FFFFFF" w:themeFill="background1"/>
          <w:lang w:val="en-US"/>
        </w:rPr>
        <w:t>”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and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punctuation"/>
          <w:shd w:val="clear" w:color="auto" w:fill="FFFFFF" w:themeFill="background1"/>
          <w:lang w:val="en-US"/>
        </w:rPr>
        <w:t>“</w:t>
      </w:r>
      <w:r w:rsidRPr="00D51571">
        <w:rPr>
          <w:rStyle w:val="systrantokenword"/>
          <w:shd w:val="clear" w:color="auto" w:fill="FFFFFF" w:themeFill="background1"/>
          <w:lang w:val="en-US"/>
        </w:rPr>
        <w:t>no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deformed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punctuation"/>
          <w:shd w:val="clear" w:color="auto" w:fill="FFFFFF" w:themeFill="background1"/>
          <w:lang w:val="en-US"/>
        </w:rPr>
        <w:t>–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deformed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after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DIR</w:t>
      </w:r>
      <w:r w:rsidRPr="00D51571">
        <w:rPr>
          <w:rStyle w:val="systrantokenpunctuation"/>
          <w:shd w:val="clear" w:color="auto" w:fill="FFFFFF" w:themeFill="background1"/>
          <w:lang w:val="en-US"/>
        </w:rPr>
        <w:t xml:space="preserve">” </w:t>
      </w:r>
      <w:r w:rsidRPr="00D51571">
        <w:rPr>
          <w:rStyle w:val="systrantokenword"/>
          <w:shd w:val="clear" w:color="auto" w:fill="FFFFFF" w:themeFill="background1"/>
          <w:lang w:val="en-US"/>
        </w:rPr>
        <w:t>gives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us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an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uncertainty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="004F3674" w:rsidRPr="00D51571">
        <w:rPr>
          <w:rStyle w:val="systranseg"/>
          <w:shd w:val="clear" w:color="auto" w:fill="FFFFFF" w:themeFill="background1"/>
          <w:lang w:val="en-US"/>
        </w:rPr>
        <w:t xml:space="preserve">associated with </w:t>
      </w:r>
      <w:r w:rsidRPr="00D51571">
        <w:rPr>
          <w:rStyle w:val="systrantokenword"/>
          <w:shd w:val="clear" w:color="auto" w:fill="FFFFFF" w:themeFill="background1"/>
          <w:lang w:val="en-US"/>
        </w:rPr>
        <w:t>voxel</w:t>
      </w:r>
      <w:r w:rsidR="004F3674" w:rsidRPr="00D51571">
        <w:rPr>
          <w:rStyle w:val="systrantokenword"/>
          <w:shd w:val="clear" w:color="auto" w:fill="FFFFFF" w:themeFill="background1"/>
          <w:lang w:val="en-US"/>
        </w:rPr>
        <w:t>s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Pr="00D51571">
        <w:rPr>
          <w:rStyle w:val="systrantokenword"/>
          <w:shd w:val="clear" w:color="auto" w:fill="FFFFFF" w:themeFill="background1"/>
          <w:lang w:val="en-US"/>
        </w:rPr>
        <w:t>mapping</w:t>
      </w:r>
      <w:r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="004F3674" w:rsidRPr="00D51571">
        <w:rPr>
          <w:rStyle w:val="systrantokenword"/>
          <w:shd w:val="clear" w:color="auto" w:fill="FFFFFF" w:themeFill="background1"/>
          <w:lang w:val="en-US"/>
        </w:rPr>
        <w:t>of</w:t>
      </w:r>
      <w:r w:rsidR="004F3674" w:rsidRPr="00D51571">
        <w:rPr>
          <w:rStyle w:val="systranseg"/>
          <w:shd w:val="clear" w:color="auto" w:fill="FFFFFF" w:themeFill="background1"/>
          <w:lang w:val="en-US"/>
        </w:rPr>
        <w:t xml:space="preserve"> </w:t>
      </w:r>
      <w:r w:rsidR="004F3674" w:rsidRPr="00D51571">
        <w:rPr>
          <w:rStyle w:val="systrantokennumeric"/>
          <w:shd w:val="clear" w:color="auto" w:fill="FFFFFF" w:themeFill="background1"/>
          <w:lang w:val="en-US"/>
        </w:rPr>
        <w:t xml:space="preserve">10.3% </w:t>
      </w:r>
      <w:r w:rsidRPr="00D51571">
        <w:rPr>
          <w:rStyle w:val="systrantokenword"/>
          <w:shd w:val="clear" w:color="auto" w:fill="FFFFFF" w:themeFill="background1"/>
          <w:lang w:val="en-US"/>
        </w:rPr>
        <w:t>on average</w:t>
      </w:r>
      <w:r w:rsidR="00B7567C" w:rsidRPr="00D51571">
        <w:rPr>
          <w:rFonts w:eastAsia="Times New Roman" w:cs="Times New Roman"/>
          <w:bCs/>
          <w:shd w:val="clear" w:color="auto" w:fill="FFFFFF" w:themeFill="background1"/>
          <w:lang w:val="en-US"/>
        </w:rPr>
        <w:t>.</w:t>
      </w:r>
      <w:r w:rsidR="00B7567C" w:rsidRPr="007C1E07">
        <w:rPr>
          <w:rFonts w:eastAsia="Times New Roman" w:cs="Times New Roman"/>
          <w:bCs/>
          <w:lang w:val="en-US"/>
        </w:rPr>
        <w:t xml:space="preserve"> </w:t>
      </w:r>
      <w:r>
        <w:rPr>
          <w:lang w:val="en-US"/>
        </w:rPr>
        <w:t xml:space="preserve">In terms of dose, </w:t>
      </w:r>
      <w:r w:rsidRPr="007C1E07">
        <w:rPr>
          <w:rStyle w:val="systrantokenword"/>
          <w:lang w:val="en-US"/>
        </w:rPr>
        <w:t>uncertainty</w:t>
      </w:r>
      <w:r w:rsidRPr="007C1E07">
        <w:rPr>
          <w:rStyle w:val="systranseg"/>
          <w:lang w:val="en-US"/>
        </w:rPr>
        <w:t xml:space="preserve"> </w:t>
      </w:r>
      <w:r w:rsidRPr="007C1E07">
        <w:rPr>
          <w:rStyle w:val="systrantokenword"/>
          <w:lang w:val="en-US"/>
        </w:rPr>
        <w:t>associated</w:t>
      </w:r>
      <w:r w:rsidRPr="007C1E07">
        <w:rPr>
          <w:rStyle w:val="systranseg"/>
          <w:lang w:val="en-US"/>
        </w:rPr>
        <w:t xml:space="preserve"> </w:t>
      </w:r>
      <w:r w:rsidRPr="007C1E07">
        <w:rPr>
          <w:rStyle w:val="systrantokenword"/>
          <w:lang w:val="en-US"/>
        </w:rPr>
        <w:t>with</w:t>
      </w:r>
      <w:r w:rsidRPr="007C1E07">
        <w:rPr>
          <w:rStyle w:val="systranseg"/>
          <w:lang w:val="en-US"/>
        </w:rPr>
        <w:t xml:space="preserve"> </w:t>
      </w:r>
      <w:r w:rsidRPr="007C1E07">
        <w:rPr>
          <w:rStyle w:val="systrantokenword"/>
          <w:lang w:val="en-US"/>
        </w:rPr>
        <w:t>voxels</w:t>
      </w:r>
      <w:r w:rsidRPr="007C1E07">
        <w:rPr>
          <w:rStyle w:val="systranseg"/>
          <w:lang w:val="en-US"/>
        </w:rPr>
        <w:t xml:space="preserve"> </w:t>
      </w:r>
      <w:r>
        <w:rPr>
          <w:rStyle w:val="systranseg"/>
          <w:lang w:val="en-US"/>
        </w:rPr>
        <w:t xml:space="preserve">mapping </w:t>
      </w:r>
      <w:r w:rsidRPr="007C1E07">
        <w:rPr>
          <w:rStyle w:val="systrantokenword"/>
          <w:lang w:val="en-US"/>
        </w:rPr>
        <w:t>is</w:t>
      </w:r>
      <w:r w:rsidRPr="007C1E07">
        <w:rPr>
          <w:rStyle w:val="systranseg"/>
          <w:lang w:val="en-US"/>
        </w:rPr>
        <w:t xml:space="preserve"> </w:t>
      </w:r>
      <w:r w:rsidRPr="007C1E07">
        <w:rPr>
          <w:rStyle w:val="systrantokennumeric"/>
          <w:lang w:val="en-US"/>
        </w:rPr>
        <w:t>4.3%</w:t>
      </w:r>
      <w:r w:rsidRPr="007C1E07">
        <w:rPr>
          <w:rStyle w:val="systranseg"/>
          <w:lang w:val="en-US"/>
        </w:rPr>
        <w:t xml:space="preserve"> </w:t>
      </w:r>
      <w:r w:rsidRPr="007C1E07">
        <w:rPr>
          <w:rStyle w:val="systrantokenword"/>
          <w:lang w:val="en-US"/>
        </w:rPr>
        <w:t>for</w:t>
      </w:r>
      <w:r w:rsidRPr="007C1E07">
        <w:rPr>
          <w:rStyle w:val="systranseg"/>
          <w:lang w:val="en-US"/>
        </w:rPr>
        <w:t xml:space="preserve"> </w:t>
      </w:r>
      <w:r w:rsidRPr="007C1E07">
        <w:rPr>
          <w:rStyle w:val="systrantokenword"/>
          <w:lang w:val="en-US"/>
        </w:rPr>
        <w:t>MOSFET</w:t>
      </w:r>
      <w:r w:rsidRPr="007C1E07">
        <w:rPr>
          <w:rStyle w:val="systrantokenpunctuation"/>
          <w:lang w:val="en-US"/>
        </w:rPr>
        <w:t>'</w:t>
      </w:r>
      <w:r w:rsidR="008D4588">
        <w:rPr>
          <w:rStyle w:val="systrantokenword"/>
          <w:lang w:val="en-US"/>
        </w:rPr>
        <w:t>s</w:t>
      </w:r>
      <w:r w:rsidRPr="007C1E07">
        <w:rPr>
          <w:rStyle w:val="systranseg"/>
          <w:lang w:val="en-US"/>
        </w:rPr>
        <w:t xml:space="preserve"> </w:t>
      </w:r>
      <w:r w:rsidRPr="007C1E07">
        <w:rPr>
          <w:rStyle w:val="systrantokenword"/>
          <w:lang w:val="en-US"/>
        </w:rPr>
        <w:t>and</w:t>
      </w:r>
      <w:r w:rsidRPr="007C1E07">
        <w:rPr>
          <w:rStyle w:val="systranseg"/>
          <w:lang w:val="en-US"/>
        </w:rPr>
        <w:t xml:space="preserve"> </w:t>
      </w:r>
      <w:r w:rsidRPr="007C1E07">
        <w:rPr>
          <w:rStyle w:val="systrantokennumeric"/>
          <w:lang w:val="en-US"/>
        </w:rPr>
        <w:t>10.4%</w:t>
      </w:r>
      <w:r w:rsidRPr="007C1E07">
        <w:rPr>
          <w:rStyle w:val="systranseg"/>
          <w:lang w:val="en-US"/>
        </w:rPr>
        <w:t xml:space="preserve"> </w:t>
      </w:r>
      <w:r w:rsidRPr="007C1E07">
        <w:rPr>
          <w:rStyle w:val="systrantokenword"/>
          <w:lang w:val="en-US"/>
        </w:rPr>
        <w:t>for</w:t>
      </w:r>
      <w:r w:rsidRPr="007C1E07">
        <w:rPr>
          <w:rStyle w:val="systranseg"/>
          <w:lang w:val="en-US"/>
        </w:rPr>
        <w:t xml:space="preserve"> </w:t>
      </w:r>
      <w:r w:rsidRPr="007C1E07">
        <w:rPr>
          <w:rStyle w:val="systrantokenword"/>
          <w:lang w:val="en-US"/>
        </w:rPr>
        <w:t>TLD</w:t>
      </w:r>
      <w:r w:rsidRPr="007C1E07">
        <w:rPr>
          <w:rStyle w:val="systrantokenpunctuation"/>
          <w:lang w:val="en-US"/>
        </w:rPr>
        <w:t>'</w:t>
      </w:r>
      <w:r w:rsidR="008D4588">
        <w:rPr>
          <w:rStyle w:val="systrantokenword"/>
          <w:lang w:val="en-US"/>
        </w:rPr>
        <w:t>s</w:t>
      </w:r>
      <w:r>
        <w:rPr>
          <w:rStyle w:val="systrantokenword"/>
          <w:lang w:val="en-US"/>
        </w:rPr>
        <w:t>.</w:t>
      </w:r>
    </w:p>
    <w:p w:rsidR="00B7567C" w:rsidRPr="007C1E07" w:rsidRDefault="000033AF" w:rsidP="00B7567C">
      <w:pPr>
        <w:spacing w:before="40" w:after="40" w:line="240" w:lineRule="auto"/>
        <w:jc w:val="both"/>
        <w:rPr>
          <w:lang w:val="en-US"/>
        </w:rPr>
      </w:pPr>
      <w:r w:rsidRPr="007C1E07">
        <w:rPr>
          <w:rFonts w:asciiTheme="majorHAnsi" w:hAnsiTheme="majorHAnsi"/>
          <w:b/>
          <w:lang w:val="en-US"/>
        </w:rPr>
        <w:t>Conclusions:</w:t>
      </w:r>
      <w:r w:rsidRPr="007C1E07">
        <w:rPr>
          <w:lang w:val="en-US"/>
        </w:rPr>
        <w:t xml:space="preserve"> </w:t>
      </w:r>
    </w:p>
    <w:p w:rsidR="00B7567C" w:rsidRPr="008D4588" w:rsidRDefault="008D4588" w:rsidP="00B7567C">
      <w:pPr>
        <w:spacing w:before="40" w:after="40" w:line="240" w:lineRule="auto"/>
        <w:jc w:val="both"/>
        <w:rPr>
          <w:rFonts w:cs="Times New Roman"/>
          <w:lang w:val="en-US"/>
        </w:rPr>
      </w:pPr>
      <w:r w:rsidRPr="008D4588">
        <w:rPr>
          <w:rFonts w:eastAsia="Times New Roman" w:cs="Times New Roman"/>
          <w:lang w:val="en-US"/>
        </w:rPr>
        <w:t xml:space="preserve">ART software commissioning requires images deformation </w:t>
      </w:r>
      <w:r>
        <w:rPr>
          <w:rFonts w:eastAsia="Times New Roman" w:cs="Times New Roman"/>
          <w:lang w:val="en-US"/>
        </w:rPr>
        <w:t xml:space="preserve">and dose warping validation. Results with numerical and physical phantoms make it possible to consider implementation of the first clinical applications using </w:t>
      </w:r>
      <w:r>
        <w:rPr>
          <w:lang w:val="en"/>
        </w:rPr>
        <w:t>Velocity®.</w:t>
      </w:r>
    </w:p>
    <w:p w:rsidR="00D963D1" w:rsidRPr="008D4588" w:rsidRDefault="00D963D1">
      <w:pPr>
        <w:rPr>
          <w:lang w:val="en-US"/>
        </w:rPr>
      </w:pPr>
    </w:p>
    <w:p w:rsidR="009C17B3" w:rsidRPr="000033AF" w:rsidRDefault="00D51571" w:rsidP="006159E8">
      <w:pPr>
        <w:jc w:val="both"/>
        <w:rPr>
          <w:lang w:val="en-US"/>
        </w:rPr>
      </w:pPr>
      <w:r>
        <w:rPr>
          <w:lang w:val="en-US"/>
        </w:rPr>
        <w:t>Keywords:</w:t>
      </w:r>
      <w:r w:rsidR="009C17B3">
        <w:rPr>
          <w:lang w:val="en-US"/>
        </w:rPr>
        <w:t xml:space="preserve"> Adaptive radiotherapy, Deformable image registration, Numerical phantoms, </w:t>
      </w:r>
      <w:r w:rsidR="00BC2157">
        <w:rPr>
          <w:lang w:val="en-US"/>
        </w:rPr>
        <w:t>Physical phantoms, dose accumulation</w:t>
      </w:r>
    </w:p>
    <w:sectPr w:rsidR="009C17B3" w:rsidRPr="0000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AF"/>
    <w:rsid w:val="000033AF"/>
    <w:rsid w:val="00006D14"/>
    <w:rsid w:val="0009406F"/>
    <w:rsid w:val="001273A0"/>
    <w:rsid w:val="00193954"/>
    <w:rsid w:val="00242A36"/>
    <w:rsid w:val="00390C47"/>
    <w:rsid w:val="00477D0F"/>
    <w:rsid w:val="004F3674"/>
    <w:rsid w:val="00570B7D"/>
    <w:rsid w:val="00593DEF"/>
    <w:rsid w:val="005C0644"/>
    <w:rsid w:val="005C63AA"/>
    <w:rsid w:val="006159E8"/>
    <w:rsid w:val="0063023B"/>
    <w:rsid w:val="0079392D"/>
    <w:rsid w:val="007B2FE6"/>
    <w:rsid w:val="007C1E07"/>
    <w:rsid w:val="00893726"/>
    <w:rsid w:val="008D4588"/>
    <w:rsid w:val="008D7263"/>
    <w:rsid w:val="009725B6"/>
    <w:rsid w:val="009C17B3"/>
    <w:rsid w:val="00A02D20"/>
    <w:rsid w:val="00B7567C"/>
    <w:rsid w:val="00BC2157"/>
    <w:rsid w:val="00C04C45"/>
    <w:rsid w:val="00D06777"/>
    <w:rsid w:val="00D51571"/>
    <w:rsid w:val="00D83FD0"/>
    <w:rsid w:val="00D963D1"/>
    <w:rsid w:val="00F75917"/>
    <w:rsid w:val="00FB039D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A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ystranseg">
    <w:name w:val="systran_seg"/>
    <w:basedOn w:val="Policepardfaut"/>
    <w:rsid w:val="007B2FE6"/>
  </w:style>
  <w:style w:type="character" w:customStyle="1" w:styleId="systrantokenword">
    <w:name w:val="systran_token_word"/>
    <w:basedOn w:val="Policepardfaut"/>
    <w:rsid w:val="007B2FE6"/>
  </w:style>
  <w:style w:type="character" w:customStyle="1" w:styleId="systrantokenpunctuation">
    <w:name w:val="systran_token_punctuation"/>
    <w:basedOn w:val="Policepardfaut"/>
    <w:rsid w:val="007C1E07"/>
  </w:style>
  <w:style w:type="character" w:customStyle="1" w:styleId="systrantokennumeric">
    <w:name w:val="systran_token_numeric"/>
    <w:basedOn w:val="Policepardfaut"/>
    <w:rsid w:val="007C1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A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ystranseg">
    <w:name w:val="systran_seg"/>
    <w:basedOn w:val="Policepardfaut"/>
    <w:rsid w:val="007B2FE6"/>
  </w:style>
  <w:style w:type="character" w:customStyle="1" w:styleId="systrantokenword">
    <w:name w:val="systran_token_word"/>
    <w:basedOn w:val="Policepardfaut"/>
    <w:rsid w:val="007B2FE6"/>
  </w:style>
  <w:style w:type="character" w:customStyle="1" w:styleId="systrantokenpunctuation">
    <w:name w:val="systran_token_punctuation"/>
    <w:basedOn w:val="Policepardfaut"/>
    <w:rsid w:val="007C1E07"/>
  </w:style>
  <w:style w:type="character" w:customStyle="1" w:styleId="systrantokennumeric">
    <w:name w:val="systran_token_numeric"/>
    <w:basedOn w:val="Policepardfaut"/>
    <w:rsid w:val="007C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 Badey</dc:creator>
  <cp:lastModifiedBy>Aurelien Badey</cp:lastModifiedBy>
  <cp:revision>2</cp:revision>
  <cp:lastPrinted>2017-04-10T12:26:00Z</cp:lastPrinted>
  <dcterms:created xsi:type="dcterms:W3CDTF">2017-04-10T18:13:00Z</dcterms:created>
  <dcterms:modified xsi:type="dcterms:W3CDTF">2017-04-10T18:13:00Z</dcterms:modified>
</cp:coreProperties>
</file>