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6E" w:rsidRPr="00316DDC" w:rsidRDefault="00EE7E6E" w:rsidP="002A1138">
      <w:pPr>
        <w:pStyle w:val="Sansinterligne"/>
        <w:jc w:val="both"/>
        <w:rPr>
          <w:lang w:val="en-US"/>
        </w:rPr>
      </w:pPr>
      <w:r w:rsidRPr="00316DDC">
        <w:rPr>
          <w:b/>
          <w:lang w:val="en-US"/>
        </w:rPr>
        <w:t>Title</w:t>
      </w:r>
      <w:r w:rsidR="00316DDC">
        <w:rPr>
          <w:b/>
          <w:lang w:val="en-US"/>
        </w:rPr>
        <w:t xml:space="preserve">:  </w:t>
      </w:r>
      <w:proofErr w:type="spellStart"/>
      <w:r w:rsidR="002A1138" w:rsidRPr="002A1138">
        <w:rPr>
          <w:lang w:val="en-US"/>
        </w:rPr>
        <w:t>Dosimetric</w:t>
      </w:r>
      <w:proofErr w:type="spellEnd"/>
      <w:r w:rsidR="002A1138" w:rsidRPr="002A1138">
        <w:rPr>
          <w:lang w:val="en-US"/>
        </w:rPr>
        <w:t xml:space="preserve"> and radiobiological evaluation for the clinical validation of </w:t>
      </w:r>
      <w:proofErr w:type="spellStart"/>
      <w:r w:rsidR="002A1138" w:rsidRPr="002A1138">
        <w:rPr>
          <w:lang w:val="en-US"/>
        </w:rPr>
        <w:t>Acuros</w:t>
      </w:r>
      <w:proofErr w:type="spellEnd"/>
      <w:r w:rsidR="002A1138" w:rsidRPr="002A1138">
        <w:rPr>
          <w:lang w:val="en-US"/>
        </w:rPr>
        <w:t xml:space="preserve"> XB algorithm in thoracic radiation therapy</w:t>
      </w:r>
    </w:p>
    <w:p w:rsidR="00316DDC" w:rsidRPr="00316DDC" w:rsidRDefault="00316DDC" w:rsidP="002A1138">
      <w:pPr>
        <w:pStyle w:val="Sansinterligne"/>
        <w:jc w:val="both"/>
        <w:rPr>
          <w:b/>
          <w:lang w:val="en-US"/>
        </w:rPr>
      </w:pPr>
    </w:p>
    <w:p w:rsidR="00EE7E6E" w:rsidRPr="00316DDC" w:rsidRDefault="00EE7E6E" w:rsidP="002A1138">
      <w:pPr>
        <w:pStyle w:val="Sansinterligne"/>
        <w:jc w:val="both"/>
        <w:rPr>
          <w:b/>
          <w:lang w:val="en-US"/>
        </w:rPr>
      </w:pPr>
      <w:r w:rsidRPr="00316DDC">
        <w:rPr>
          <w:b/>
          <w:lang w:val="en-US"/>
        </w:rPr>
        <w:t>Authors</w:t>
      </w:r>
      <w:r w:rsidR="00316DDC">
        <w:rPr>
          <w:b/>
          <w:lang w:val="en-US"/>
        </w:rPr>
        <w:t>:</w:t>
      </w:r>
    </w:p>
    <w:p w:rsidR="00EE7E6E" w:rsidRPr="00EE7E6E" w:rsidRDefault="002A1138" w:rsidP="002A1138">
      <w:pPr>
        <w:pStyle w:val="Sansinterligne"/>
        <w:ind w:firstLine="708"/>
        <w:jc w:val="both"/>
        <w:rPr>
          <w:lang w:val="en-US"/>
        </w:rPr>
      </w:pPr>
      <w:r w:rsidRPr="002A1138">
        <w:rPr>
          <w:lang w:val="en-US"/>
        </w:rPr>
        <w:t xml:space="preserve">C. </w:t>
      </w:r>
      <w:proofErr w:type="spellStart"/>
      <w:r w:rsidRPr="002A1138">
        <w:rPr>
          <w:lang w:val="en-US"/>
        </w:rPr>
        <w:t>Khamphan</w:t>
      </w:r>
      <w:proofErr w:type="spellEnd"/>
      <w:r w:rsidRPr="002A1138">
        <w:rPr>
          <w:lang w:val="en-US"/>
        </w:rPr>
        <w:t xml:space="preserve"> (1), A. Delbaere (1), A. Chaikh (2), J. Balosso (3), R. Garcia (1)</w:t>
      </w:r>
    </w:p>
    <w:p w:rsidR="002A1138" w:rsidRPr="002A1138" w:rsidRDefault="002A1138" w:rsidP="002A1138">
      <w:pPr>
        <w:pStyle w:val="Sansinterligne"/>
        <w:ind w:left="1416"/>
        <w:jc w:val="both"/>
        <w:rPr>
          <w:lang w:val="en-US"/>
        </w:rPr>
      </w:pPr>
      <w:r w:rsidRPr="002A1138">
        <w:rPr>
          <w:lang w:val="en-US"/>
        </w:rPr>
        <w:t xml:space="preserve">1 </w:t>
      </w:r>
      <w:proofErr w:type="spellStart"/>
      <w:r w:rsidRPr="002A1138">
        <w:rPr>
          <w:lang w:val="en-US"/>
        </w:rPr>
        <w:t>Institut</w:t>
      </w:r>
      <w:proofErr w:type="spellEnd"/>
      <w:r w:rsidRPr="002A1138">
        <w:rPr>
          <w:lang w:val="en-US"/>
        </w:rPr>
        <w:t xml:space="preserve"> Sainte Catherine / Avignon / France</w:t>
      </w:r>
    </w:p>
    <w:p w:rsidR="002A1138" w:rsidRPr="002A1138" w:rsidRDefault="002A1138" w:rsidP="002A1138">
      <w:pPr>
        <w:pStyle w:val="Sansinterligne"/>
        <w:ind w:left="1416"/>
        <w:jc w:val="both"/>
        <w:rPr>
          <w:lang w:val="en-US"/>
        </w:rPr>
      </w:pPr>
      <w:r w:rsidRPr="002A1138">
        <w:rPr>
          <w:lang w:val="en-US"/>
        </w:rPr>
        <w:t>2 CHU Grenoble / Grenoble / France</w:t>
      </w:r>
    </w:p>
    <w:p w:rsidR="00316DDC" w:rsidRDefault="002A1138" w:rsidP="002A1138">
      <w:pPr>
        <w:pStyle w:val="Sansinterligne"/>
        <w:ind w:left="1416"/>
        <w:jc w:val="both"/>
        <w:rPr>
          <w:lang w:val="en-US"/>
        </w:rPr>
      </w:pPr>
      <w:r w:rsidRPr="002A1138">
        <w:rPr>
          <w:lang w:val="en-US"/>
        </w:rPr>
        <w:t xml:space="preserve">3 </w:t>
      </w:r>
      <w:proofErr w:type="spellStart"/>
      <w:r w:rsidRPr="002A1138">
        <w:rPr>
          <w:lang w:val="en-US"/>
        </w:rPr>
        <w:t>Université</w:t>
      </w:r>
      <w:proofErr w:type="spellEnd"/>
      <w:r w:rsidRPr="002A1138">
        <w:rPr>
          <w:lang w:val="en-US"/>
        </w:rPr>
        <w:t xml:space="preserve"> Grenoble </w:t>
      </w:r>
      <w:proofErr w:type="spellStart"/>
      <w:r w:rsidRPr="002A1138">
        <w:rPr>
          <w:lang w:val="en-US"/>
        </w:rPr>
        <w:t>Alpes</w:t>
      </w:r>
      <w:proofErr w:type="spellEnd"/>
      <w:r w:rsidRPr="002A1138">
        <w:rPr>
          <w:lang w:val="en-US"/>
        </w:rPr>
        <w:t xml:space="preserve"> / Grenoble / France</w:t>
      </w:r>
    </w:p>
    <w:p w:rsidR="002A1138" w:rsidRPr="00316DDC" w:rsidRDefault="002A1138" w:rsidP="002A1138">
      <w:pPr>
        <w:pStyle w:val="Sansinterligne"/>
        <w:ind w:left="1416"/>
        <w:rPr>
          <w:lang w:val="en-US"/>
        </w:rPr>
      </w:pPr>
    </w:p>
    <w:p w:rsidR="00EE7E6E" w:rsidRDefault="00EE7E6E" w:rsidP="002A1138">
      <w:pPr>
        <w:pStyle w:val="Sansinterligne"/>
        <w:jc w:val="both"/>
        <w:rPr>
          <w:lang w:val="en-US"/>
        </w:rPr>
      </w:pPr>
      <w:r w:rsidRPr="00316DDC">
        <w:rPr>
          <w:b/>
          <w:lang w:val="en-US"/>
        </w:rPr>
        <w:t>Introduction:</w:t>
      </w:r>
      <w:r w:rsidR="00316DDC">
        <w:rPr>
          <w:b/>
          <w:lang w:val="en-US"/>
        </w:rPr>
        <w:t xml:space="preserve"> </w:t>
      </w:r>
      <w:proofErr w:type="spellStart"/>
      <w:r w:rsidR="002A1138" w:rsidRPr="002A1138">
        <w:rPr>
          <w:lang w:val="en-US"/>
        </w:rPr>
        <w:t>Acuros</w:t>
      </w:r>
      <w:proofErr w:type="spellEnd"/>
      <w:r w:rsidR="002A1138" w:rsidRPr="002A1138">
        <w:rPr>
          <w:lang w:val="en-US"/>
        </w:rPr>
        <w:t xml:space="preserve">-XB (AXB) algorithm has been </w:t>
      </w:r>
      <w:r w:rsidR="009F4255">
        <w:rPr>
          <w:lang w:val="en-US"/>
        </w:rPr>
        <w:t>introduced</w:t>
      </w:r>
      <w:r w:rsidR="002A1138" w:rsidRPr="002A1138">
        <w:rPr>
          <w:lang w:val="en-US"/>
        </w:rPr>
        <w:t xml:space="preserve"> several years</w:t>
      </w:r>
      <w:r w:rsidR="009F4255">
        <w:rPr>
          <w:lang w:val="en-US"/>
        </w:rPr>
        <w:t xml:space="preserve"> ago</w:t>
      </w:r>
      <w:r w:rsidR="006D4F32">
        <w:rPr>
          <w:lang w:val="en-US"/>
        </w:rPr>
        <w:t xml:space="preserve"> in order</w:t>
      </w:r>
      <w:r w:rsidR="002A1138" w:rsidRPr="002A1138">
        <w:rPr>
          <w:lang w:val="en-US"/>
        </w:rPr>
        <w:t xml:space="preserve"> to improve the accuracy of dose calculation in radiotherapy, especially in the presence of tissue heterogeneities. This type (c) algorithm is based on the deterministic resolution of the linear Boltzmann transport equation and offers results close to Monte Carlo simulations.</w:t>
      </w:r>
    </w:p>
    <w:p w:rsidR="002A1138" w:rsidRPr="00316DDC" w:rsidRDefault="006D4F32" w:rsidP="002A1138">
      <w:pPr>
        <w:pStyle w:val="Sansinterligne"/>
        <w:jc w:val="both"/>
        <w:rPr>
          <w:lang w:val="en-US"/>
        </w:rPr>
      </w:pPr>
      <w:r>
        <w:rPr>
          <w:lang w:val="en-US"/>
        </w:rPr>
        <w:t>T</w:t>
      </w:r>
      <w:r w:rsidR="002A1138" w:rsidRPr="002A1138">
        <w:rPr>
          <w:lang w:val="en-US"/>
        </w:rPr>
        <w:t>his study</w:t>
      </w:r>
      <w:r>
        <w:rPr>
          <w:lang w:val="en-US"/>
        </w:rPr>
        <w:t xml:space="preserve"> aims</w:t>
      </w:r>
      <w:r w:rsidR="002A1138" w:rsidRPr="002A1138">
        <w:rPr>
          <w:lang w:val="en-US"/>
        </w:rPr>
        <w:t xml:space="preserve"> to evaluate the clinical impact of a new algorithm by comparing the </w:t>
      </w:r>
      <w:proofErr w:type="spellStart"/>
      <w:r w:rsidR="002A1138" w:rsidRPr="002A1138">
        <w:rPr>
          <w:lang w:val="en-US"/>
        </w:rPr>
        <w:t>dosimetric</w:t>
      </w:r>
      <w:proofErr w:type="spellEnd"/>
      <w:r w:rsidR="002A1138" w:rsidRPr="002A1138">
        <w:rPr>
          <w:lang w:val="en-US"/>
        </w:rPr>
        <w:t xml:space="preserve"> and radiobiological results of the AXB algorithm for its two reporting modes </w:t>
      </w:r>
      <w:r w:rsidR="005D1184">
        <w:rPr>
          <w:lang w:val="en-US"/>
        </w:rPr>
        <w:t>(</w:t>
      </w:r>
      <w:r w:rsidR="002A1138" w:rsidRPr="002A1138">
        <w:rPr>
          <w:lang w:val="en-US"/>
        </w:rPr>
        <w:t>dose to water AXB-</w:t>
      </w:r>
      <w:proofErr w:type="spellStart"/>
      <w:r w:rsidR="002A1138" w:rsidRPr="002A1138">
        <w:rPr>
          <w:lang w:val="en-US"/>
        </w:rPr>
        <w:t>Dw</w:t>
      </w:r>
      <w:proofErr w:type="spellEnd"/>
      <w:r w:rsidR="002A1138" w:rsidRPr="002A1138">
        <w:rPr>
          <w:lang w:val="en-US"/>
        </w:rPr>
        <w:t xml:space="preserve"> and </w:t>
      </w:r>
      <w:r w:rsidR="002C7EF4">
        <w:rPr>
          <w:lang w:val="en-US"/>
        </w:rPr>
        <w:t>d</w:t>
      </w:r>
      <w:r w:rsidR="002A1138" w:rsidRPr="002A1138">
        <w:rPr>
          <w:lang w:val="en-US"/>
        </w:rPr>
        <w:t>ose to medium AXB-</w:t>
      </w:r>
      <w:proofErr w:type="spellStart"/>
      <w:r w:rsidR="002A1138" w:rsidRPr="002A1138">
        <w:rPr>
          <w:lang w:val="en-US"/>
        </w:rPr>
        <w:t>Dm</w:t>
      </w:r>
      <w:proofErr w:type="spellEnd"/>
      <w:r w:rsidR="002A1138" w:rsidRPr="002A1138">
        <w:rPr>
          <w:lang w:val="en-US"/>
        </w:rPr>
        <w:t>)</w:t>
      </w:r>
      <w:r>
        <w:rPr>
          <w:lang w:val="en-US"/>
        </w:rPr>
        <w:t>,</w:t>
      </w:r>
      <w:r w:rsidR="002A1138" w:rsidRPr="002A1138">
        <w:rPr>
          <w:lang w:val="en-US"/>
        </w:rPr>
        <w:t xml:space="preserve"> compared to a reference algorithm</w:t>
      </w:r>
      <w:r w:rsidR="005D1184">
        <w:rPr>
          <w:lang w:val="en-US"/>
        </w:rPr>
        <w:t xml:space="preserve">: </w:t>
      </w:r>
      <w:r w:rsidR="002A1138" w:rsidRPr="002A1138">
        <w:rPr>
          <w:lang w:val="en-US"/>
        </w:rPr>
        <w:t>the Anisotropic Analytical Algorithm (AAA).</w:t>
      </w:r>
    </w:p>
    <w:p w:rsidR="00316DDC" w:rsidRPr="00316DDC" w:rsidRDefault="00316DDC" w:rsidP="00316DDC">
      <w:pPr>
        <w:pStyle w:val="Sansinterligne"/>
        <w:rPr>
          <w:b/>
          <w:lang w:val="en-US"/>
        </w:rPr>
      </w:pPr>
    </w:p>
    <w:p w:rsidR="00316DDC" w:rsidRDefault="00EE7E6E" w:rsidP="002A1138">
      <w:pPr>
        <w:pStyle w:val="Sansinterligne"/>
        <w:jc w:val="both"/>
        <w:rPr>
          <w:lang w:val="en-US"/>
        </w:rPr>
      </w:pPr>
      <w:r w:rsidRPr="00316DDC">
        <w:rPr>
          <w:b/>
          <w:lang w:val="en-US"/>
        </w:rPr>
        <w:t>Methods:</w:t>
      </w:r>
      <w:r w:rsidR="00316DDC">
        <w:rPr>
          <w:b/>
          <w:lang w:val="en-US"/>
        </w:rPr>
        <w:t xml:space="preserve"> </w:t>
      </w:r>
      <w:r w:rsidR="002A1138" w:rsidRPr="002A1138">
        <w:rPr>
          <w:lang w:val="en-US"/>
        </w:rPr>
        <w:t xml:space="preserve">Ten cases of patients treated for lung cancer with conformational radiotherapy were studied. For each patient, five treatment plans were generated. The dose in plans 1, 2 and 3 was respectively calculated with AAA, </w:t>
      </w:r>
      <w:proofErr w:type="gramStart"/>
      <w:r w:rsidR="002A1138" w:rsidRPr="002A1138">
        <w:rPr>
          <w:lang w:val="en-US"/>
        </w:rPr>
        <w:t>AXB(</w:t>
      </w:r>
      <w:proofErr w:type="spellStart"/>
      <w:proofErr w:type="gramEnd"/>
      <w:r w:rsidR="002A1138" w:rsidRPr="002A1138">
        <w:rPr>
          <w:lang w:val="en-US"/>
        </w:rPr>
        <w:t>Dm</w:t>
      </w:r>
      <w:proofErr w:type="spellEnd"/>
      <w:r w:rsidR="002A1138" w:rsidRPr="002A1138">
        <w:rPr>
          <w:lang w:val="en-US"/>
        </w:rPr>
        <w:t>) and AXB(</w:t>
      </w:r>
      <w:proofErr w:type="spellStart"/>
      <w:r w:rsidR="002A1138" w:rsidRPr="002A1138">
        <w:rPr>
          <w:lang w:val="en-US"/>
        </w:rPr>
        <w:t>Dw</w:t>
      </w:r>
      <w:proofErr w:type="spellEnd"/>
      <w:r w:rsidR="002A1138" w:rsidRPr="002A1138">
        <w:rPr>
          <w:lang w:val="en-US"/>
        </w:rPr>
        <w:t>)</w:t>
      </w:r>
      <w:r w:rsidR="006D4F32">
        <w:rPr>
          <w:lang w:val="en-US"/>
        </w:rPr>
        <w:t>,</w:t>
      </w:r>
      <w:r w:rsidR="002A1138" w:rsidRPr="002A1138">
        <w:rPr>
          <w:lang w:val="en-US"/>
        </w:rPr>
        <w:t xml:space="preserve"> using the same prescribed dose (PD). In plans 4 and 5, the dose was calculated </w:t>
      </w:r>
      <w:r w:rsidR="006D4F32">
        <w:rPr>
          <w:lang w:val="en-US"/>
        </w:rPr>
        <w:t>using</w:t>
      </w:r>
      <w:r w:rsidR="006D4F32" w:rsidRPr="002A1138">
        <w:rPr>
          <w:lang w:val="en-US"/>
        </w:rPr>
        <w:t xml:space="preserve"> </w:t>
      </w:r>
      <w:r w:rsidR="002A1138" w:rsidRPr="002A1138">
        <w:rPr>
          <w:lang w:val="en-US"/>
        </w:rPr>
        <w:t xml:space="preserve">the two AXB calculation modes with the same number of monitor units (MU) derived from the AAA calculation (plan 1). The </w:t>
      </w:r>
      <w:proofErr w:type="spellStart"/>
      <w:r w:rsidR="002A1138" w:rsidRPr="002A1138">
        <w:rPr>
          <w:lang w:val="en-US"/>
        </w:rPr>
        <w:t>dosimetric</w:t>
      </w:r>
      <w:proofErr w:type="spellEnd"/>
      <w:r w:rsidR="002A1138" w:rsidRPr="002A1138">
        <w:rPr>
          <w:lang w:val="en-US"/>
        </w:rPr>
        <w:t xml:space="preserve"> evaluation </w:t>
      </w:r>
      <w:r w:rsidR="009F4255">
        <w:rPr>
          <w:lang w:val="en-US"/>
        </w:rPr>
        <w:t>was</w:t>
      </w:r>
      <w:r w:rsidR="002A1138" w:rsidRPr="002A1138">
        <w:rPr>
          <w:lang w:val="en-US"/>
        </w:rPr>
        <w:t xml:space="preserve"> based on the comparison of dose volume histograms (HDV) and quality metrics (i</w:t>
      </w:r>
      <w:r w:rsidR="006D4F32">
        <w:rPr>
          <w:lang w:val="en-US"/>
        </w:rPr>
        <w:t>.</w:t>
      </w:r>
      <w:r w:rsidR="002A1138" w:rsidRPr="002A1138">
        <w:rPr>
          <w:lang w:val="en-US"/>
        </w:rPr>
        <w:t xml:space="preserve">e. Conformity, Coverage and Homogeneity indices). Radiobiological assessment </w:t>
      </w:r>
      <w:r w:rsidR="009F4255">
        <w:rPr>
          <w:lang w:val="en-US"/>
        </w:rPr>
        <w:t xml:space="preserve">was </w:t>
      </w:r>
      <w:r w:rsidR="002A1138" w:rsidRPr="002A1138">
        <w:rPr>
          <w:lang w:val="en-US"/>
        </w:rPr>
        <w:t>based on the comparison of tumor control probabilities (TCP) and toxicity probabilities (NTCP) for organs at risk (OARs)</w:t>
      </w:r>
      <w:r w:rsidR="006D4F32">
        <w:rPr>
          <w:lang w:val="en-US"/>
        </w:rPr>
        <w:t>,</w:t>
      </w:r>
      <w:r w:rsidR="002A1138" w:rsidRPr="002A1138">
        <w:rPr>
          <w:lang w:val="en-US"/>
        </w:rPr>
        <w:t xml:space="preserve"> including lungs, esophagus and heart. Wilcoxon and Spearman’s rank tests were used to calculate p-values and the correlation coefficient (ρ).</w:t>
      </w:r>
    </w:p>
    <w:p w:rsidR="00316DDC" w:rsidRPr="00316DDC" w:rsidRDefault="00316DDC" w:rsidP="00316DDC">
      <w:pPr>
        <w:pStyle w:val="Sansinterligne"/>
        <w:rPr>
          <w:b/>
          <w:lang w:val="en-US"/>
        </w:rPr>
      </w:pPr>
    </w:p>
    <w:p w:rsidR="00EE7E6E" w:rsidRDefault="00EE7E6E" w:rsidP="002A1138">
      <w:pPr>
        <w:pStyle w:val="Sansinterligne"/>
        <w:jc w:val="both"/>
        <w:rPr>
          <w:b/>
          <w:lang w:val="en-US"/>
        </w:rPr>
      </w:pPr>
      <w:r w:rsidRPr="00316DDC">
        <w:rPr>
          <w:b/>
          <w:lang w:val="en-US"/>
        </w:rPr>
        <w:t>Results:</w:t>
      </w:r>
      <w:r w:rsidR="00316DDC">
        <w:rPr>
          <w:b/>
          <w:lang w:val="en-US"/>
        </w:rPr>
        <w:t xml:space="preserve"> </w:t>
      </w:r>
      <w:r w:rsidR="002A1138" w:rsidRPr="002A1138">
        <w:rPr>
          <w:lang w:val="en-US"/>
        </w:rPr>
        <w:t>Using the same PD, we observed a significant increase in the number of MU (1</w:t>
      </w:r>
      <w:r w:rsidR="002C7EF4">
        <w:rPr>
          <w:lang w:val="en-US"/>
        </w:rPr>
        <w:t>%</w:t>
      </w:r>
      <w:r w:rsidR="002A1138" w:rsidRPr="002A1138">
        <w:rPr>
          <w:lang w:val="en-US"/>
        </w:rPr>
        <w:t>-4%)</w:t>
      </w:r>
      <w:r w:rsidR="002C7EF4">
        <w:rPr>
          <w:lang w:val="en-US"/>
        </w:rPr>
        <w:t>,</w:t>
      </w:r>
      <w:r w:rsidR="002A1138" w:rsidRPr="002A1138">
        <w:rPr>
          <w:lang w:val="en-US"/>
        </w:rPr>
        <w:t xml:space="preserve"> depending on the choice of AXB-</w:t>
      </w:r>
      <w:proofErr w:type="spellStart"/>
      <w:r w:rsidR="002A1138" w:rsidRPr="002A1138">
        <w:rPr>
          <w:lang w:val="en-US"/>
        </w:rPr>
        <w:t>Dm</w:t>
      </w:r>
      <w:proofErr w:type="spellEnd"/>
      <w:r w:rsidR="002A1138" w:rsidRPr="002A1138">
        <w:rPr>
          <w:lang w:val="en-US"/>
        </w:rPr>
        <w:t xml:space="preserve"> or AXB-</w:t>
      </w:r>
      <w:proofErr w:type="spellStart"/>
      <w:r w:rsidR="002A1138" w:rsidRPr="002A1138">
        <w:rPr>
          <w:lang w:val="en-US"/>
        </w:rPr>
        <w:t>Dw</w:t>
      </w:r>
      <w:proofErr w:type="spellEnd"/>
      <w:r w:rsidR="002A1138" w:rsidRPr="002A1138">
        <w:rPr>
          <w:lang w:val="en-US"/>
        </w:rPr>
        <w:t xml:space="preserve">. In </w:t>
      </w:r>
      <w:proofErr w:type="spellStart"/>
      <w:r w:rsidR="002A1138" w:rsidRPr="002A1138">
        <w:rPr>
          <w:lang w:val="en-US"/>
        </w:rPr>
        <w:t>dosimetric</w:t>
      </w:r>
      <w:proofErr w:type="spellEnd"/>
      <w:r w:rsidR="002A1138" w:rsidRPr="002A1138">
        <w:rPr>
          <w:lang w:val="en-US"/>
        </w:rPr>
        <w:t xml:space="preserve"> terms, dose </w:t>
      </w:r>
      <w:r w:rsidR="00627E8A">
        <w:rPr>
          <w:lang w:val="en-US"/>
        </w:rPr>
        <w:t xml:space="preserve">calculated </w:t>
      </w:r>
      <w:r w:rsidR="002A1138" w:rsidRPr="002A1138">
        <w:rPr>
          <w:lang w:val="en-US"/>
        </w:rPr>
        <w:t>with AXB is more heterogeneous. This introduces a significant decrease in the minimum dose to the PTV</w:t>
      </w:r>
      <w:r w:rsidR="00627E8A">
        <w:rPr>
          <w:lang w:val="en-US"/>
        </w:rPr>
        <w:t xml:space="preserve"> and in the quality indices. The</w:t>
      </w:r>
      <w:r w:rsidR="002A1138" w:rsidRPr="002A1138">
        <w:rPr>
          <w:lang w:val="en-US"/>
        </w:rPr>
        <w:t>se elements can influence the therapeutic results. In addition, the dose to OARs was increased from +2</w:t>
      </w:r>
      <w:r w:rsidR="002C7EF4">
        <w:rPr>
          <w:lang w:val="en-US"/>
        </w:rPr>
        <w:t>%</w:t>
      </w:r>
      <w:r w:rsidR="002A1138" w:rsidRPr="002A1138">
        <w:rPr>
          <w:lang w:val="en-US"/>
        </w:rPr>
        <w:t xml:space="preserve"> to + 10%. The increase in dose to target volumes and OARs with AXB, using the same PD, explains the increase in TCP (+1</w:t>
      </w:r>
      <w:r w:rsidR="002C7EF4">
        <w:rPr>
          <w:lang w:val="en-US"/>
        </w:rPr>
        <w:t>%</w:t>
      </w:r>
      <w:r w:rsidR="002A1138" w:rsidRPr="002A1138">
        <w:rPr>
          <w:lang w:val="en-US"/>
        </w:rPr>
        <w:t xml:space="preserve"> to 2%) and in NTCP (+2%) </w:t>
      </w:r>
      <w:proofErr w:type="gramStart"/>
      <w:r w:rsidR="002A1138" w:rsidRPr="002A1138">
        <w:rPr>
          <w:lang w:val="en-US"/>
        </w:rPr>
        <w:t>(p &lt;0.01).</w:t>
      </w:r>
      <w:proofErr w:type="gramEnd"/>
    </w:p>
    <w:p w:rsidR="00316DDC" w:rsidRPr="00316DDC" w:rsidRDefault="00316DDC" w:rsidP="00316DDC">
      <w:pPr>
        <w:pStyle w:val="Sansinterligne"/>
        <w:rPr>
          <w:b/>
          <w:lang w:val="en-US"/>
        </w:rPr>
      </w:pPr>
    </w:p>
    <w:p w:rsidR="003E044E" w:rsidRPr="00627E8A" w:rsidRDefault="00EE7E6E" w:rsidP="00627E8A">
      <w:pPr>
        <w:pStyle w:val="Sansinterligne"/>
        <w:jc w:val="both"/>
        <w:rPr>
          <w:b/>
          <w:lang w:val="en-US"/>
        </w:rPr>
      </w:pPr>
      <w:r w:rsidRPr="00316DDC">
        <w:rPr>
          <w:b/>
          <w:lang w:val="en-US"/>
        </w:rPr>
        <w:t>Conclusions:</w:t>
      </w:r>
      <w:r w:rsidR="00316DDC">
        <w:rPr>
          <w:b/>
          <w:lang w:val="en-US"/>
        </w:rPr>
        <w:t xml:space="preserve"> </w:t>
      </w:r>
      <w:r w:rsidR="00627E8A" w:rsidRPr="00627E8A">
        <w:rPr>
          <w:lang w:val="en-US"/>
        </w:rPr>
        <w:t>AXB algorithm is known to provide improved calculation accuracy</w:t>
      </w:r>
      <w:r w:rsidR="00627E8A">
        <w:rPr>
          <w:lang w:val="en-US"/>
        </w:rPr>
        <w:t>.</w:t>
      </w:r>
      <w:r w:rsidR="002A1138" w:rsidRPr="002A1138">
        <w:rPr>
          <w:lang w:val="en-US"/>
        </w:rPr>
        <w:t xml:space="preserve"> </w:t>
      </w:r>
      <w:r w:rsidR="00627E8A">
        <w:rPr>
          <w:lang w:val="en-US"/>
        </w:rPr>
        <w:t>However,</w:t>
      </w:r>
      <w:r w:rsidR="002A1138" w:rsidRPr="002A1138">
        <w:rPr>
          <w:lang w:val="en-US"/>
        </w:rPr>
        <w:t xml:space="preserve"> </w:t>
      </w:r>
      <w:r w:rsidR="00A50A16">
        <w:rPr>
          <w:lang w:val="en-US"/>
        </w:rPr>
        <w:t xml:space="preserve">a </w:t>
      </w:r>
      <w:r w:rsidR="002A1138" w:rsidRPr="002A1138">
        <w:rPr>
          <w:lang w:val="en-US"/>
        </w:rPr>
        <w:t xml:space="preserve">special attention </w:t>
      </w:r>
      <w:r w:rsidR="00A50A16">
        <w:rPr>
          <w:lang w:val="en-US"/>
        </w:rPr>
        <w:t xml:space="preserve">is </w:t>
      </w:r>
      <w:r w:rsidR="002C7EF4">
        <w:rPr>
          <w:lang w:val="en-US"/>
        </w:rPr>
        <w:t xml:space="preserve">required </w:t>
      </w:r>
      <w:r w:rsidR="00A50A16">
        <w:rPr>
          <w:lang w:val="en-US"/>
        </w:rPr>
        <w:t>in order to safely implement its clinical use</w:t>
      </w:r>
      <w:r w:rsidR="002A1138" w:rsidRPr="002A1138">
        <w:rPr>
          <w:lang w:val="en-US"/>
        </w:rPr>
        <w:t xml:space="preserve">. Depending on the medium density, the technique and the treatment field size, MU can increase as well as the </w:t>
      </w:r>
      <w:proofErr w:type="spellStart"/>
      <w:r w:rsidR="002A1138" w:rsidRPr="002A1138">
        <w:rPr>
          <w:lang w:val="en-US"/>
        </w:rPr>
        <w:t>dosimetric</w:t>
      </w:r>
      <w:proofErr w:type="spellEnd"/>
      <w:r w:rsidR="002A1138" w:rsidRPr="002A1138">
        <w:rPr>
          <w:lang w:val="en-US"/>
        </w:rPr>
        <w:t xml:space="preserve"> values and the NTCPs.</w:t>
      </w:r>
      <w:r w:rsidR="00A50A16">
        <w:rPr>
          <w:lang w:val="en-US"/>
        </w:rPr>
        <w:t xml:space="preserve"> Radiation oncologists and medical physicists should </w:t>
      </w:r>
      <w:r w:rsidR="002A1138" w:rsidRPr="002A1138">
        <w:rPr>
          <w:lang w:val="en-US"/>
        </w:rPr>
        <w:t xml:space="preserve">define </w:t>
      </w:r>
      <w:r w:rsidR="002C7EF4">
        <w:rPr>
          <w:lang w:val="en-US"/>
        </w:rPr>
        <w:t xml:space="preserve">together </w:t>
      </w:r>
      <w:r w:rsidR="002A1138" w:rsidRPr="002A1138">
        <w:rPr>
          <w:lang w:val="en-US"/>
        </w:rPr>
        <w:t xml:space="preserve">the attitude to be adopted </w:t>
      </w:r>
      <w:r w:rsidR="00A50A16">
        <w:rPr>
          <w:lang w:val="en-US"/>
        </w:rPr>
        <w:t>regarding</w:t>
      </w:r>
      <w:r w:rsidR="002A1138" w:rsidRPr="002A1138">
        <w:rPr>
          <w:lang w:val="en-US"/>
        </w:rPr>
        <w:t xml:space="preserve"> the</w:t>
      </w:r>
      <w:bookmarkStart w:id="0" w:name="_GoBack"/>
      <w:bookmarkEnd w:id="0"/>
      <w:r w:rsidR="002A1138" w:rsidRPr="002A1138">
        <w:rPr>
          <w:lang w:val="en-US"/>
        </w:rPr>
        <w:t xml:space="preserve">se </w:t>
      </w:r>
      <w:proofErr w:type="spellStart"/>
      <w:r w:rsidR="002A1138" w:rsidRPr="002A1138">
        <w:rPr>
          <w:lang w:val="en-US"/>
        </w:rPr>
        <w:t>dosimetric</w:t>
      </w:r>
      <w:proofErr w:type="spellEnd"/>
      <w:r w:rsidR="002A1138" w:rsidRPr="002A1138">
        <w:rPr>
          <w:lang w:val="en-US"/>
        </w:rPr>
        <w:t xml:space="preserve"> shifts. A reasonable approach would be to </w:t>
      </w:r>
      <w:r w:rsidR="00A50A16">
        <w:rPr>
          <w:lang w:val="en-US"/>
        </w:rPr>
        <w:t xml:space="preserve">keep the </w:t>
      </w:r>
      <w:r w:rsidR="002A1138" w:rsidRPr="002A1138">
        <w:rPr>
          <w:lang w:val="en-US"/>
        </w:rPr>
        <w:t xml:space="preserve">same PD while </w:t>
      </w:r>
      <w:r w:rsidR="009F4255">
        <w:rPr>
          <w:lang w:val="en-US"/>
        </w:rPr>
        <w:t>increasing</w:t>
      </w:r>
      <w:r w:rsidR="002A1138" w:rsidRPr="002A1138">
        <w:rPr>
          <w:lang w:val="en-US"/>
        </w:rPr>
        <w:t xml:space="preserve"> the </w:t>
      </w:r>
      <w:r w:rsidR="00A50A16">
        <w:rPr>
          <w:lang w:val="en-US"/>
        </w:rPr>
        <w:t>sparing of</w:t>
      </w:r>
      <w:r w:rsidR="002A1138" w:rsidRPr="002A1138">
        <w:rPr>
          <w:lang w:val="en-US"/>
        </w:rPr>
        <w:t xml:space="preserve"> the OARs.</w:t>
      </w:r>
    </w:p>
    <w:sectPr w:rsidR="003E044E" w:rsidRPr="00627E8A" w:rsidSect="00311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43A2C"/>
    <w:multiLevelType w:val="hybridMultilevel"/>
    <w:tmpl w:val="EAA2E080"/>
    <w:lvl w:ilvl="0" w:tplc="3AB8F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6E"/>
    <w:rsid w:val="001C75C2"/>
    <w:rsid w:val="001D4F0C"/>
    <w:rsid w:val="002A1138"/>
    <w:rsid w:val="002C7EF4"/>
    <w:rsid w:val="00311326"/>
    <w:rsid w:val="00316DDC"/>
    <w:rsid w:val="003E044E"/>
    <w:rsid w:val="003E1F79"/>
    <w:rsid w:val="00517B36"/>
    <w:rsid w:val="00545C29"/>
    <w:rsid w:val="00584CE3"/>
    <w:rsid w:val="005D1184"/>
    <w:rsid w:val="00625F72"/>
    <w:rsid w:val="00627E8A"/>
    <w:rsid w:val="006B0F40"/>
    <w:rsid w:val="006D4F32"/>
    <w:rsid w:val="0077579E"/>
    <w:rsid w:val="007E4EC5"/>
    <w:rsid w:val="00857026"/>
    <w:rsid w:val="0087391C"/>
    <w:rsid w:val="00934EAB"/>
    <w:rsid w:val="009C1CDB"/>
    <w:rsid w:val="009D1B94"/>
    <w:rsid w:val="009D3CE4"/>
    <w:rsid w:val="009F4255"/>
    <w:rsid w:val="00A50A16"/>
    <w:rsid w:val="00B61158"/>
    <w:rsid w:val="00C63D0B"/>
    <w:rsid w:val="00DF58C8"/>
    <w:rsid w:val="00E61CC1"/>
    <w:rsid w:val="00EE7E6E"/>
    <w:rsid w:val="00F12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7E6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E7E6E"/>
    <w:rPr>
      <w:b/>
      <w:bCs/>
    </w:rPr>
  </w:style>
  <w:style w:type="paragraph" w:styleId="Sansinterligne">
    <w:name w:val="No Spacing"/>
    <w:uiPriority w:val="1"/>
    <w:qFormat/>
    <w:rsid w:val="00316DDC"/>
    <w:pPr>
      <w:spacing w:after="0" w:line="240" w:lineRule="auto"/>
    </w:pPr>
  </w:style>
  <w:style w:type="paragraph" w:styleId="Corpsdetexte">
    <w:name w:val="Body Text"/>
    <w:basedOn w:val="Normal"/>
    <w:link w:val="CorpsdetexteCar"/>
    <w:rsid w:val="003E044E"/>
    <w:pPr>
      <w:spacing w:after="0" w:line="240" w:lineRule="auto"/>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3E044E"/>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7E6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E7E6E"/>
    <w:rPr>
      <w:b/>
      <w:bCs/>
    </w:rPr>
  </w:style>
  <w:style w:type="paragraph" w:styleId="Sansinterligne">
    <w:name w:val="No Spacing"/>
    <w:uiPriority w:val="1"/>
    <w:qFormat/>
    <w:rsid w:val="00316DDC"/>
    <w:pPr>
      <w:spacing w:after="0" w:line="240" w:lineRule="auto"/>
    </w:pPr>
  </w:style>
  <w:style w:type="paragraph" w:styleId="Corpsdetexte">
    <w:name w:val="Body Text"/>
    <w:basedOn w:val="Normal"/>
    <w:link w:val="CorpsdetexteCar"/>
    <w:rsid w:val="003E044E"/>
    <w:pPr>
      <w:spacing w:after="0" w:line="240" w:lineRule="auto"/>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3E044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44529">
      <w:bodyDiv w:val="1"/>
      <w:marLeft w:val="0"/>
      <w:marRight w:val="0"/>
      <w:marTop w:val="0"/>
      <w:marBottom w:val="0"/>
      <w:divBdr>
        <w:top w:val="none" w:sz="0" w:space="0" w:color="auto"/>
        <w:left w:val="none" w:sz="0" w:space="0" w:color="auto"/>
        <w:bottom w:val="none" w:sz="0" w:space="0" w:color="auto"/>
        <w:right w:val="none" w:sz="0" w:space="0" w:color="auto"/>
      </w:divBdr>
      <w:divsChild>
        <w:div w:id="1202133197">
          <w:marLeft w:val="0"/>
          <w:marRight w:val="0"/>
          <w:marTop w:val="0"/>
          <w:marBottom w:val="0"/>
          <w:divBdr>
            <w:top w:val="none" w:sz="0" w:space="0" w:color="auto"/>
            <w:left w:val="none" w:sz="0" w:space="0" w:color="auto"/>
            <w:bottom w:val="none" w:sz="0" w:space="0" w:color="auto"/>
            <w:right w:val="none" w:sz="0" w:space="0" w:color="auto"/>
          </w:divBdr>
          <w:divsChild>
            <w:div w:id="1530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COL</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crop</dc:creator>
  <cp:lastModifiedBy>Catherine Khamphan</cp:lastModifiedBy>
  <cp:revision>2</cp:revision>
  <dcterms:created xsi:type="dcterms:W3CDTF">2017-04-10T21:15:00Z</dcterms:created>
  <dcterms:modified xsi:type="dcterms:W3CDTF">2017-04-10T21:15:00Z</dcterms:modified>
</cp:coreProperties>
</file>