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E0" w:rsidRDefault="006F41E6" w:rsidP="00C66E23">
      <w:pPr>
        <w:spacing w:line="240" w:lineRule="auto"/>
        <w:rPr>
          <w:b/>
          <w:lang w:val="en-US"/>
        </w:rPr>
      </w:pPr>
      <w:r>
        <w:rPr>
          <w:b/>
          <w:lang w:val="en-US"/>
        </w:rPr>
        <w:t xml:space="preserve">Title: </w:t>
      </w:r>
      <w:proofErr w:type="spellStart"/>
      <w:r w:rsidR="00C60F87">
        <w:rPr>
          <w:lang w:val="en-US"/>
        </w:rPr>
        <w:t>Cov</w:t>
      </w:r>
      <w:r w:rsidR="00DB52E7" w:rsidRPr="008368DA">
        <w:rPr>
          <w:lang w:val="en-US"/>
        </w:rPr>
        <w:t>alidation</w:t>
      </w:r>
      <w:proofErr w:type="spellEnd"/>
      <w:r w:rsidR="00DB52E7" w:rsidRPr="008368DA">
        <w:rPr>
          <w:lang w:val="en-US"/>
        </w:rPr>
        <w:t xml:space="preserve"> of </w:t>
      </w:r>
      <w:r w:rsidR="001A3433">
        <w:rPr>
          <w:lang w:val="en-US"/>
        </w:rPr>
        <w:t xml:space="preserve">the performances of </w:t>
      </w:r>
      <w:r w:rsidR="00DB52E7" w:rsidRPr="008368DA">
        <w:rPr>
          <w:lang w:val="en-US"/>
        </w:rPr>
        <w:t xml:space="preserve">a </w:t>
      </w:r>
      <w:proofErr w:type="spellStart"/>
      <w:r w:rsidR="00DB52E7" w:rsidRPr="008368DA">
        <w:rPr>
          <w:lang w:val="en-US"/>
        </w:rPr>
        <w:t>transperineal</w:t>
      </w:r>
      <w:proofErr w:type="spellEnd"/>
      <w:r w:rsidR="00DB52E7" w:rsidRPr="008368DA">
        <w:rPr>
          <w:lang w:val="en-US"/>
        </w:rPr>
        <w:t xml:space="preserve"> ultrasound probe</w:t>
      </w:r>
      <w:r w:rsidR="00C60F87">
        <w:rPr>
          <w:lang w:val="en-US"/>
        </w:rPr>
        <w:t xml:space="preserve"> and electromagnetic transmitter</w:t>
      </w:r>
      <w:r w:rsidR="00DB52E7" w:rsidRPr="008368DA">
        <w:rPr>
          <w:lang w:val="en-US"/>
        </w:rPr>
        <w:t xml:space="preserve"> for monitoring prostate cancer </w:t>
      </w:r>
      <w:r w:rsidR="00C60F87">
        <w:rPr>
          <w:lang w:val="en-US"/>
        </w:rPr>
        <w:t>motions</w:t>
      </w:r>
      <w:r w:rsidR="00BE70E3">
        <w:rPr>
          <w:lang w:val="en-US"/>
        </w:rPr>
        <w:t xml:space="preserve"> in radiotherapy</w:t>
      </w:r>
    </w:p>
    <w:p w:rsidR="006F41E6" w:rsidRPr="0099057E" w:rsidRDefault="006F41E6" w:rsidP="00C66E23">
      <w:pPr>
        <w:spacing w:after="0"/>
        <w:rPr>
          <w:vertAlign w:val="superscript"/>
          <w:lang w:val="en-US"/>
        </w:rPr>
      </w:pPr>
      <w:r w:rsidRPr="004A000C">
        <w:rPr>
          <w:b/>
          <w:lang w:val="en-US"/>
        </w:rPr>
        <w:t>Authors:</w:t>
      </w:r>
      <w:r w:rsidR="00B97E34">
        <w:rPr>
          <w:b/>
          <w:lang w:val="en-US"/>
        </w:rPr>
        <w:t xml:space="preserve"> </w:t>
      </w:r>
      <w:r w:rsidR="00B97E34" w:rsidRPr="004B3A12">
        <w:rPr>
          <w:lang w:val="en-US"/>
        </w:rPr>
        <w:t>L.D</w:t>
      </w:r>
      <w:r w:rsidR="00C66E23">
        <w:rPr>
          <w:lang w:val="en-US"/>
        </w:rPr>
        <w:t>elcoudert</w:t>
      </w:r>
      <w:r w:rsidR="0099057E">
        <w:rPr>
          <w:vertAlign w:val="superscript"/>
          <w:lang w:val="en-US"/>
        </w:rPr>
        <w:t>1</w:t>
      </w:r>
      <w:r w:rsidR="00D5784C">
        <w:rPr>
          <w:lang w:val="en-US"/>
        </w:rPr>
        <w:t xml:space="preserve">, M. </w:t>
      </w:r>
      <w:proofErr w:type="spellStart"/>
      <w:r w:rsidR="00D5784C">
        <w:rPr>
          <w:lang w:val="en-US"/>
        </w:rPr>
        <w:t>F</w:t>
      </w:r>
      <w:r w:rsidR="00C66E23">
        <w:rPr>
          <w:lang w:val="en-US"/>
        </w:rPr>
        <w:t>argier</w:t>
      </w:r>
      <w:proofErr w:type="spellEnd"/>
      <w:r w:rsidR="00D5784C">
        <w:rPr>
          <w:lang w:val="en-US"/>
        </w:rPr>
        <w:t xml:space="preserve"> V</w:t>
      </w:r>
      <w:r w:rsidR="00C66E23">
        <w:rPr>
          <w:lang w:val="en-US"/>
        </w:rPr>
        <w:t>oiron</w:t>
      </w:r>
      <w:r w:rsidR="0099057E">
        <w:rPr>
          <w:vertAlign w:val="superscript"/>
          <w:lang w:val="en-US"/>
        </w:rPr>
        <w:t>1</w:t>
      </w:r>
      <w:r w:rsidR="00D5784C">
        <w:rPr>
          <w:lang w:val="en-US"/>
        </w:rPr>
        <w:t>, A. M</w:t>
      </w:r>
      <w:r w:rsidR="00C66E23">
        <w:rPr>
          <w:lang w:val="en-US"/>
        </w:rPr>
        <w:t>unoz</w:t>
      </w:r>
      <w:r w:rsidR="0099057E">
        <w:rPr>
          <w:vertAlign w:val="superscript"/>
          <w:lang w:val="en-US"/>
        </w:rPr>
        <w:t>1</w:t>
      </w:r>
      <w:r w:rsidR="00D5784C">
        <w:rPr>
          <w:lang w:val="en-US"/>
        </w:rPr>
        <w:t xml:space="preserve">, </w:t>
      </w:r>
      <w:r w:rsidR="0099057E">
        <w:rPr>
          <w:lang w:val="en-US"/>
        </w:rPr>
        <w:t>P.P</w:t>
      </w:r>
      <w:r w:rsidR="00C66E23">
        <w:rPr>
          <w:lang w:val="en-US"/>
        </w:rPr>
        <w:t>ommier</w:t>
      </w:r>
      <w:r w:rsidR="0099057E">
        <w:rPr>
          <w:vertAlign w:val="superscript"/>
          <w:lang w:val="en-US"/>
        </w:rPr>
        <w:t>1</w:t>
      </w:r>
      <w:r w:rsidR="0099057E">
        <w:rPr>
          <w:lang w:val="en-US"/>
        </w:rPr>
        <w:t xml:space="preserve">, </w:t>
      </w:r>
      <w:r w:rsidR="00D5784C">
        <w:rPr>
          <w:lang w:val="en-US"/>
        </w:rPr>
        <w:t>M.C. B</w:t>
      </w:r>
      <w:r w:rsidR="00C66E23">
        <w:rPr>
          <w:lang w:val="en-US"/>
        </w:rPr>
        <w:t>iston</w:t>
      </w:r>
      <w:r w:rsidR="0099057E">
        <w:rPr>
          <w:vertAlign w:val="superscript"/>
          <w:lang w:val="en-US"/>
        </w:rPr>
        <w:t>1</w:t>
      </w:r>
      <w:proofErr w:type="gramStart"/>
      <w:r w:rsidR="0099057E">
        <w:rPr>
          <w:vertAlign w:val="superscript"/>
          <w:lang w:val="en-US"/>
        </w:rPr>
        <w:t>,2</w:t>
      </w:r>
      <w:proofErr w:type="gramEnd"/>
    </w:p>
    <w:p w:rsidR="0099057E" w:rsidRDefault="0099057E" w:rsidP="00C66E23">
      <w:pPr>
        <w:spacing w:after="0"/>
        <w:jc w:val="both"/>
        <w:rPr>
          <w:lang w:val="en-GB"/>
        </w:rPr>
      </w:pPr>
      <w:r w:rsidRPr="00765446">
        <w:rPr>
          <w:b/>
          <w:vertAlign w:val="superscript"/>
          <w:lang w:val="en-US"/>
        </w:rPr>
        <w:t xml:space="preserve">1 </w:t>
      </w:r>
      <w:r w:rsidRPr="001C6AED">
        <w:rPr>
          <w:lang w:val="en-GB"/>
        </w:rPr>
        <w:t xml:space="preserve">Léon </w:t>
      </w:r>
      <w:proofErr w:type="spellStart"/>
      <w:r w:rsidRPr="001C6AED">
        <w:rPr>
          <w:lang w:val="en-GB"/>
        </w:rPr>
        <w:t>Bérard</w:t>
      </w:r>
      <w:proofErr w:type="spellEnd"/>
      <w:r w:rsidRPr="001C6AED">
        <w:rPr>
          <w:lang w:val="en-GB"/>
        </w:rPr>
        <w:t xml:space="preserve"> Cancer </w:t>
      </w:r>
      <w:proofErr w:type="spellStart"/>
      <w:r w:rsidRPr="001C6AED">
        <w:rPr>
          <w:lang w:val="en-GB"/>
        </w:rPr>
        <w:t>C</w:t>
      </w:r>
      <w:bookmarkStart w:id="0" w:name="_GoBack"/>
      <w:bookmarkEnd w:id="0"/>
      <w:r w:rsidRPr="001C6AED">
        <w:rPr>
          <w:lang w:val="en-GB"/>
        </w:rPr>
        <w:t>enter</w:t>
      </w:r>
      <w:proofErr w:type="spellEnd"/>
      <w:r w:rsidRPr="001C6AED">
        <w:rPr>
          <w:lang w:val="en-GB"/>
        </w:rPr>
        <w:t>, University of Lyon, F-69373 Lyon, France</w:t>
      </w:r>
    </w:p>
    <w:p w:rsidR="0099057E" w:rsidRPr="00765446" w:rsidRDefault="0099057E" w:rsidP="00C66E23">
      <w:pPr>
        <w:spacing w:after="240" w:line="240" w:lineRule="auto"/>
        <w:jc w:val="both"/>
      </w:pPr>
      <w:r w:rsidRPr="00765446">
        <w:rPr>
          <w:vertAlign w:val="superscript"/>
        </w:rPr>
        <w:t>2</w:t>
      </w:r>
      <w:r w:rsidRPr="00765446">
        <w:t xml:space="preserve"> </w:t>
      </w:r>
      <w:r w:rsidRPr="007144BF">
        <w:t>CREATIS; CNRS UMR5220; Inserm U1044; INSA-Lyon; Université Lyon 1, Université de Lyon, Villeurbanne, France</w:t>
      </w:r>
    </w:p>
    <w:p w:rsidR="004B3A12" w:rsidRPr="004B3A12" w:rsidRDefault="004B3A12" w:rsidP="00D5784C">
      <w:pPr>
        <w:spacing w:after="0"/>
        <w:jc w:val="both"/>
        <w:rPr>
          <w:lang w:val="en-US"/>
        </w:rPr>
      </w:pPr>
      <w:r w:rsidRPr="004B3A12">
        <w:rPr>
          <w:b/>
          <w:lang w:val="en-US"/>
        </w:rPr>
        <w:t>Introduction</w:t>
      </w:r>
      <w:r w:rsidR="00F570D2">
        <w:rPr>
          <w:b/>
          <w:lang w:val="en-US"/>
        </w:rPr>
        <w:t>:</w:t>
      </w:r>
      <w:r w:rsidR="00166106" w:rsidRPr="00166106">
        <w:rPr>
          <w:lang w:val="en-US"/>
        </w:rPr>
        <w:t xml:space="preserve"> </w:t>
      </w:r>
      <w:r w:rsidR="00166106" w:rsidRPr="002B6CD8">
        <w:rPr>
          <w:lang w:val="en-US"/>
        </w:rPr>
        <w:t>Hypofractionated radiotherapy protocols in prostate cancer treatment require a better accuracy in dose delivery because of an increased risk of toxicity to the s</w:t>
      </w:r>
      <w:r w:rsidR="00166106">
        <w:rPr>
          <w:lang w:val="en-US"/>
        </w:rPr>
        <w:t>urrounding tissues</w:t>
      </w:r>
      <w:r w:rsidR="00AE71C8">
        <w:rPr>
          <w:lang w:val="en-US"/>
        </w:rPr>
        <w:t>. To achieve this goal</w:t>
      </w:r>
      <w:r w:rsidR="00166106" w:rsidRPr="002B6CD8">
        <w:rPr>
          <w:lang w:val="en-US"/>
        </w:rPr>
        <w:t xml:space="preserve"> </w:t>
      </w:r>
      <w:proofErr w:type="gramStart"/>
      <w:r w:rsidR="00166106" w:rsidRPr="002B6CD8">
        <w:rPr>
          <w:lang w:val="en-US"/>
        </w:rPr>
        <w:t>a robust pre-treatment imaging device combined with a real-time prostate monitoring system for correcting inter</w:t>
      </w:r>
      <w:proofErr w:type="gramEnd"/>
      <w:r w:rsidR="00166106" w:rsidRPr="002B6CD8">
        <w:rPr>
          <w:lang w:val="en-US"/>
        </w:rPr>
        <w:t xml:space="preserve"> and </w:t>
      </w:r>
      <w:proofErr w:type="spellStart"/>
      <w:r w:rsidR="00166106" w:rsidRPr="002B6CD8">
        <w:rPr>
          <w:lang w:val="en-US"/>
        </w:rPr>
        <w:t>intrafraction</w:t>
      </w:r>
      <w:proofErr w:type="spellEnd"/>
      <w:r w:rsidR="00166106" w:rsidRPr="002B6CD8">
        <w:rPr>
          <w:lang w:val="en-US"/>
        </w:rPr>
        <w:t xml:space="preserve"> motions is required.</w:t>
      </w:r>
      <w:r w:rsidR="00166106">
        <w:rPr>
          <w:lang w:val="en-US"/>
        </w:rPr>
        <w:t xml:space="preserve"> </w:t>
      </w:r>
      <w:r w:rsidRPr="004B3A12">
        <w:rPr>
          <w:lang w:val="en-US"/>
        </w:rPr>
        <w:t>Two monitoring modalities are available in our department: intra-prosta</w:t>
      </w:r>
      <w:r w:rsidR="007E18EB">
        <w:rPr>
          <w:lang w:val="en-US"/>
        </w:rPr>
        <w:t xml:space="preserve">tic electromagnetic transmitter </w:t>
      </w:r>
      <w:r w:rsidRPr="004B3A12">
        <w:rPr>
          <w:lang w:val="en-US"/>
        </w:rPr>
        <w:t>(</w:t>
      </w:r>
      <w:r w:rsidR="00166106">
        <w:rPr>
          <w:lang w:val="en-US"/>
        </w:rPr>
        <w:t>RP</w:t>
      </w:r>
      <w:r w:rsidRPr="004B3A12">
        <w:rPr>
          <w:lang w:val="en-US"/>
        </w:rPr>
        <w:t>) (</w:t>
      </w:r>
      <w:proofErr w:type="spellStart"/>
      <w:r w:rsidRPr="004B3A12">
        <w:rPr>
          <w:lang w:val="en-US"/>
        </w:rPr>
        <w:t>RayPilot</w:t>
      </w:r>
      <w:proofErr w:type="spellEnd"/>
      <w:r w:rsidRPr="004B3A12">
        <w:rPr>
          <w:lang w:val="en-US"/>
        </w:rPr>
        <w:t xml:space="preserve">®, </w:t>
      </w:r>
      <w:proofErr w:type="spellStart"/>
      <w:r w:rsidRPr="004B3A12">
        <w:rPr>
          <w:lang w:val="en-US"/>
        </w:rPr>
        <w:t>Micropos</w:t>
      </w:r>
      <w:proofErr w:type="spellEnd"/>
      <w:r w:rsidRPr="004B3A12">
        <w:rPr>
          <w:lang w:val="en-US"/>
        </w:rPr>
        <w:t xml:space="preserve"> Medical, Sweden) and ultrasound imaging using transperineal probe (</w:t>
      </w:r>
      <w:r w:rsidR="00166106">
        <w:rPr>
          <w:lang w:val="en-US"/>
        </w:rPr>
        <w:t>TP-US</w:t>
      </w:r>
      <w:r w:rsidRPr="004B3A12">
        <w:rPr>
          <w:lang w:val="en-US"/>
        </w:rPr>
        <w:t xml:space="preserve">) (Clarity®, Elekta, Sweden). The first goal of this study </w:t>
      </w:r>
      <w:r w:rsidR="00166106">
        <w:rPr>
          <w:bCs/>
          <w:lang w:val="en-US"/>
        </w:rPr>
        <w:t xml:space="preserve">was to </w:t>
      </w:r>
      <w:r w:rsidR="00166106" w:rsidRPr="00FF417D">
        <w:rPr>
          <w:bCs/>
          <w:lang w:val="en-US"/>
        </w:rPr>
        <w:t>assess</w:t>
      </w:r>
      <w:r w:rsidR="00166106" w:rsidRPr="00FF417D">
        <w:rPr>
          <w:lang w:val="en-US"/>
        </w:rPr>
        <w:t xml:space="preserve"> the monitoring algorithm of the TP-US on prostate patients by comparing it to </w:t>
      </w:r>
      <w:r w:rsidR="007E18EB">
        <w:rPr>
          <w:lang w:val="en-US"/>
        </w:rPr>
        <w:t>the RP</w:t>
      </w:r>
      <w:r w:rsidR="00166106" w:rsidRPr="00FF417D">
        <w:rPr>
          <w:lang w:val="en-US"/>
        </w:rPr>
        <w:t xml:space="preserve"> system</w:t>
      </w:r>
      <w:r w:rsidRPr="004B3A12">
        <w:rPr>
          <w:lang w:val="en-US"/>
        </w:rPr>
        <w:t xml:space="preserve">. </w:t>
      </w:r>
      <w:r w:rsidR="007E18EB">
        <w:rPr>
          <w:lang w:val="en-US"/>
        </w:rPr>
        <w:t>Finally</w:t>
      </w:r>
      <w:r w:rsidRPr="004B3A12">
        <w:rPr>
          <w:lang w:val="en-US"/>
        </w:rPr>
        <w:t xml:space="preserve"> a retrospective study of intra-fraction motion observed during treatment </w:t>
      </w:r>
      <w:r w:rsidR="007E18EB">
        <w:rPr>
          <w:lang w:val="en-US"/>
        </w:rPr>
        <w:t>with the TP-US has been done</w:t>
      </w:r>
      <w:r w:rsidRPr="004B3A12">
        <w:rPr>
          <w:lang w:val="en-US"/>
        </w:rPr>
        <w:t>.</w:t>
      </w:r>
    </w:p>
    <w:p w:rsidR="004B3A12" w:rsidRPr="004B3A12" w:rsidRDefault="004B3A12" w:rsidP="00D5784C">
      <w:pPr>
        <w:spacing w:after="0"/>
        <w:jc w:val="both"/>
        <w:rPr>
          <w:b/>
          <w:lang w:val="en-US"/>
        </w:rPr>
      </w:pPr>
    </w:p>
    <w:p w:rsidR="004B3A12" w:rsidRPr="004B3A12" w:rsidRDefault="004B3A12" w:rsidP="00D5784C">
      <w:pPr>
        <w:spacing w:after="0"/>
        <w:jc w:val="both"/>
        <w:rPr>
          <w:b/>
          <w:lang w:val="en-US"/>
        </w:rPr>
      </w:pPr>
      <w:r w:rsidRPr="004B3A12">
        <w:rPr>
          <w:b/>
          <w:lang w:val="en-US"/>
        </w:rPr>
        <w:t>Materials/</w:t>
      </w:r>
      <w:r w:rsidR="00AE71C8">
        <w:rPr>
          <w:b/>
          <w:lang w:val="en-US"/>
        </w:rPr>
        <w:t xml:space="preserve">Methods: </w:t>
      </w:r>
      <w:r w:rsidR="007E18EB" w:rsidRPr="007E18EB">
        <w:rPr>
          <w:lang w:val="en-US"/>
        </w:rPr>
        <w:t>Four</w:t>
      </w:r>
      <w:r w:rsidR="007E18EB">
        <w:rPr>
          <w:lang w:val="en-US"/>
        </w:rPr>
        <w:t xml:space="preserve"> prostate </w:t>
      </w:r>
      <w:r w:rsidRPr="004B3A12">
        <w:rPr>
          <w:lang w:val="en-US"/>
        </w:rPr>
        <w:t xml:space="preserve">patients </w:t>
      </w:r>
      <w:r w:rsidR="007E18EB">
        <w:rPr>
          <w:lang w:val="en-US"/>
        </w:rPr>
        <w:t xml:space="preserve">were </w:t>
      </w:r>
      <w:r w:rsidR="00EC2905">
        <w:rPr>
          <w:lang w:val="en-US"/>
        </w:rPr>
        <w:t>monitored using both monitoring device</w:t>
      </w:r>
      <w:r w:rsidR="00AE71C8">
        <w:rPr>
          <w:lang w:val="en-US"/>
        </w:rPr>
        <w:t>s</w:t>
      </w:r>
      <w:r w:rsidR="00EC2905">
        <w:rPr>
          <w:lang w:val="en-US"/>
        </w:rPr>
        <w:t xml:space="preserve"> simultaneously</w:t>
      </w:r>
      <w:r w:rsidR="007E18EB">
        <w:rPr>
          <w:lang w:val="en-US"/>
        </w:rPr>
        <w:t xml:space="preserve"> </w:t>
      </w:r>
      <w:r w:rsidRPr="004B3A12">
        <w:rPr>
          <w:lang w:val="en-US"/>
        </w:rPr>
        <w:t>(80</w:t>
      </w:r>
      <w:r w:rsidR="00EC2905">
        <w:rPr>
          <w:lang w:val="en-US"/>
        </w:rPr>
        <w:t xml:space="preserve"> treatment </w:t>
      </w:r>
      <w:r w:rsidRPr="004B3A12">
        <w:rPr>
          <w:lang w:val="en-US"/>
        </w:rPr>
        <w:t>sessions).</w:t>
      </w:r>
      <w:r w:rsidR="00EC2905">
        <w:rPr>
          <w:lang w:val="en-US"/>
        </w:rPr>
        <w:t xml:space="preserve"> </w:t>
      </w:r>
      <w:r w:rsidR="007E18EB">
        <w:rPr>
          <w:lang w:val="en-US"/>
        </w:rPr>
        <w:t>I</w:t>
      </w:r>
      <w:r w:rsidRPr="004B3A12">
        <w:rPr>
          <w:lang w:val="en-US"/>
        </w:rPr>
        <w:t xml:space="preserve">ntra-fraction motions </w:t>
      </w:r>
      <w:r w:rsidR="007E18EB">
        <w:rPr>
          <w:lang w:val="en-US"/>
        </w:rPr>
        <w:t xml:space="preserve">collected with the TP-US </w:t>
      </w:r>
      <w:r w:rsidRPr="004B3A12">
        <w:rPr>
          <w:lang w:val="en-US"/>
        </w:rPr>
        <w:t>w</w:t>
      </w:r>
      <w:r w:rsidR="007E18EB">
        <w:rPr>
          <w:lang w:val="en-US"/>
        </w:rPr>
        <w:t>ere</w:t>
      </w:r>
      <w:r w:rsidRPr="004B3A12">
        <w:rPr>
          <w:lang w:val="en-US"/>
        </w:rPr>
        <w:t xml:space="preserve"> </w:t>
      </w:r>
      <w:r w:rsidR="007E18EB">
        <w:rPr>
          <w:lang w:val="en-US"/>
        </w:rPr>
        <w:t>retrospectively analyzed</w:t>
      </w:r>
      <w:r w:rsidRPr="004B3A12">
        <w:rPr>
          <w:lang w:val="en-US"/>
        </w:rPr>
        <w:t xml:space="preserve"> for 23 </w:t>
      </w:r>
      <w:r w:rsidR="007E18EB" w:rsidRPr="004B3A12">
        <w:rPr>
          <w:lang w:val="en-US"/>
        </w:rPr>
        <w:t>prostate</w:t>
      </w:r>
      <w:r w:rsidR="007E18EB">
        <w:rPr>
          <w:lang w:val="en-US"/>
        </w:rPr>
        <w:t xml:space="preserve"> </w:t>
      </w:r>
      <w:r w:rsidR="007E18EB" w:rsidRPr="004B3A12">
        <w:rPr>
          <w:lang w:val="en-US"/>
        </w:rPr>
        <w:t>patients</w:t>
      </w:r>
      <w:r w:rsidRPr="004B3A12">
        <w:rPr>
          <w:lang w:val="en-US"/>
        </w:rPr>
        <w:t xml:space="preserve"> (730 sessions</w:t>
      </w:r>
      <w:r w:rsidR="008D65C9">
        <w:rPr>
          <w:lang w:val="en-US"/>
        </w:rPr>
        <w:t xml:space="preserve"> lasting 42</w:t>
      </w:r>
      <w:r w:rsidR="00C74547">
        <w:rPr>
          <w:lang w:val="en-US"/>
        </w:rPr>
        <w:t>0s</w:t>
      </w:r>
      <w:r w:rsidRPr="004B3A12">
        <w:rPr>
          <w:lang w:val="en-US"/>
        </w:rPr>
        <w:t>).</w:t>
      </w:r>
      <w:r w:rsidR="007E18EB">
        <w:rPr>
          <w:lang w:val="en-US"/>
        </w:rPr>
        <w:t xml:space="preserve"> Finally a simulation of the number of beam stops that would be required per session was done for </w:t>
      </w:r>
      <w:r w:rsidRPr="004B3A12">
        <w:rPr>
          <w:lang w:val="en-US"/>
        </w:rPr>
        <w:t xml:space="preserve">different </w:t>
      </w:r>
      <w:r w:rsidR="007E18EB">
        <w:rPr>
          <w:lang w:val="en-US"/>
        </w:rPr>
        <w:t>intervention thresholds (time/distance)</w:t>
      </w:r>
      <w:r w:rsidRPr="004B3A12">
        <w:rPr>
          <w:lang w:val="en-US"/>
        </w:rPr>
        <w:t>.</w:t>
      </w:r>
    </w:p>
    <w:p w:rsidR="004B3A12" w:rsidRPr="004B3A12" w:rsidRDefault="004B3A12" w:rsidP="00D5784C">
      <w:pPr>
        <w:spacing w:after="0"/>
        <w:jc w:val="both"/>
        <w:rPr>
          <w:b/>
          <w:lang w:val="en-US"/>
        </w:rPr>
      </w:pPr>
    </w:p>
    <w:p w:rsidR="00D3169A" w:rsidRPr="004B3A12" w:rsidRDefault="004B3A12" w:rsidP="00D5784C">
      <w:pPr>
        <w:spacing w:after="0"/>
        <w:jc w:val="both"/>
        <w:rPr>
          <w:lang w:val="en-US"/>
        </w:rPr>
      </w:pPr>
      <w:r w:rsidRPr="004B3A12">
        <w:rPr>
          <w:b/>
          <w:lang w:val="en-US"/>
        </w:rPr>
        <w:t xml:space="preserve">Results: </w:t>
      </w:r>
      <w:r w:rsidR="00244C0F">
        <w:rPr>
          <w:lang w:val="en-US"/>
        </w:rPr>
        <w:t xml:space="preserve">A strong correlation was found between the 2 monitoring devices. Mean differences between the displacements observed were </w:t>
      </w:r>
      <w:r w:rsidR="00C53547">
        <w:rPr>
          <w:lang w:val="en-US"/>
        </w:rPr>
        <w:t xml:space="preserve">0.03 </w:t>
      </w:r>
      <w:r w:rsidR="00244C0F">
        <w:rPr>
          <w:lang w:val="en-US"/>
        </w:rPr>
        <w:t xml:space="preserve">± </w:t>
      </w:r>
      <w:r w:rsidR="00C53547">
        <w:rPr>
          <w:lang w:val="en-US"/>
        </w:rPr>
        <w:t>0.28</w:t>
      </w:r>
      <w:r w:rsidR="00244C0F">
        <w:rPr>
          <w:lang w:val="en-US"/>
        </w:rPr>
        <w:t xml:space="preserve"> mm, </w:t>
      </w:r>
      <w:r w:rsidR="00C53547">
        <w:rPr>
          <w:lang w:val="en-US"/>
        </w:rPr>
        <w:t xml:space="preserve">0.06 </w:t>
      </w:r>
      <w:r w:rsidR="00244C0F">
        <w:rPr>
          <w:lang w:val="en-US"/>
        </w:rPr>
        <w:t xml:space="preserve">± </w:t>
      </w:r>
      <w:r w:rsidR="00C53547">
        <w:rPr>
          <w:lang w:val="en-US"/>
        </w:rPr>
        <w:t>0.39</w:t>
      </w:r>
      <w:r w:rsidR="00244C0F">
        <w:rPr>
          <w:lang w:val="en-US"/>
        </w:rPr>
        <w:t xml:space="preserve"> mm , </w:t>
      </w:r>
      <w:r w:rsidR="00C53547">
        <w:rPr>
          <w:lang w:val="en-US"/>
        </w:rPr>
        <w:t xml:space="preserve">-0.11 </w:t>
      </w:r>
      <w:r w:rsidR="00244C0F">
        <w:rPr>
          <w:lang w:val="en-US"/>
        </w:rPr>
        <w:t xml:space="preserve">± </w:t>
      </w:r>
      <w:r w:rsidR="00C53547">
        <w:rPr>
          <w:lang w:val="en-US"/>
        </w:rPr>
        <w:t>0.36</w:t>
      </w:r>
      <w:r w:rsidR="00244C0F">
        <w:rPr>
          <w:lang w:val="en-US"/>
        </w:rPr>
        <w:t xml:space="preserve"> mm in the left-right (LR), anterior-posterior (AP) and superior-inferior (SI) direction, respectively. </w:t>
      </w:r>
      <w:r w:rsidR="00F570D2">
        <w:rPr>
          <w:lang w:val="en-US"/>
        </w:rPr>
        <w:t xml:space="preserve">The </w:t>
      </w:r>
      <w:r w:rsidR="00AE71C8">
        <w:rPr>
          <w:lang w:val="en-US"/>
        </w:rPr>
        <w:t>differences were less than 1mm</w:t>
      </w:r>
      <w:r w:rsidR="00C53547">
        <w:rPr>
          <w:lang w:val="en-US"/>
        </w:rPr>
        <w:t xml:space="preserve"> in</w:t>
      </w:r>
      <w:r w:rsidR="00AE71C8">
        <w:rPr>
          <w:lang w:val="en-US"/>
        </w:rPr>
        <w:t xml:space="preserve"> </w:t>
      </w:r>
      <w:r w:rsidR="00C66E23">
        <w:rPr>
          <w:lang w:val="en-US"/>
        </w:rPr>
        <w:t xml:space="preserve">91 </w:t>
      </w:r>
      <w:r w:rsidR="00EC2905">
        <w:rPr>
          <w:lang w:val="en-US"/>
        </w:rPr>
        <w:t>% of the</w:t>
      </w:r>
      <w:r w:rsidR="00F570D2">
        <w:rPr>
          <w:lang w:val="en-US"/>
        </w:rPr>
        <w:t xml:space="preserve"> time considering all the 3 directions. Larger differenc</w:t>
      </w:r>
      <w:r w:rsidR="00C53547">
        <w:rPr>
          <w:lang w:val="en-US"/>
        </w:rPr>
        <w:t xml:space="preserve">es </w:t>
      </w:r>
      <w:r w:rsidR="00C66E23">
        <w:rPr>
          <w:lang w:val="en-US"/>
        </w:rPr>
        <w:t>were found in AP</w:t>
      </w:r>
      <w:r w:rsidR="00630E7B">
        <w:rPr>
          <w:lang w:val="en-US"/>
        </w:rPr>
        <w:t xml:space="preserve"> and SI</w:t>
      </w:r>
      <w:r w:rsidR="00C66E23">
        <w:rPr>
          <w:lang w:val="en-US"/>
        </w:rPr>
        <w:t xml:space="preserve"> direction</w:t>
      </w:r>
      <w:r w:rsidR="00630E7B">
        <w:rPr>
          <w:lang w:val="en-US"/>
        </w:rPr>
        <w:t>s</w:t>
      </w:r>
      <w:r w:rsidR="00C66E23">
        <w:rPr>
          <w:lang w:val="en-US"/>
        </w:rPr>
        <w:t xml:space="preserve"> (9</w:t>
      </w:r>
      <w:r w:rsidR="00C53547">
        <w:rPr>
          <w:lang w:val="en-US"/>
        </w:rPr>
        <w:t xml:space="preserve"> </w:t>
      </w:r>
      <w:r w:rsidR="00F570D2">
        <w:rPr>
          <w:lang w:val="en-US"/>
        </w:rPr>
        <w:t>%</w:t>
      </w:r>
      <w:r w:rsidR="00630E7B">
        <w:rPr>
          <w:lang w:val="en-US"/>
        </w:rPr>
        <w:t xml:space="preserve"> and 7.7%</w:t>
      </w:r>
      <w:r w:rsidR="00F570D2">
        <w:rPr>
          <w:lang w:val="en-US"/>
        </w:rPr>
        <w:t xml:space="preserve"> of point</w:t>
      </w:r>
      <w:r w:rsidR="00C53547">
        <w:rPr>
          <w:lang w:val="en-US"/>
        </w:rPr>
        <w:t>s</w:t>
      </w:r>
      <w:r w:rsidR="00F570D2">
        <w:rPr>
          <w:lang w:val="en-US"/>
        </w:rPr>
        <w:t xml:space="preserve"> </w:t>
      </w:r>
      <w:r w:rsidR="00C66E23">
        <w:rPr>
          <w:lang w:val="en-US"/>
        </w:rPr>
        <w:t>were above</w:t>
      </w:r>
      <w:r w:rsidR="00F570D2">
        <w:rPr>
          <w:lang w:val="en-US"/>
        </w:rPr>
        <w:t xml:space="preserve"> 1mm</w:t>
      </w:r>
      <w:r w:rsidR="00630E7B">
        <w:rPr>
          <w:lang w:val="en-US"/>
        </w:rPr>
        <w:t>, respectively</w:t>
      </w:r>
      <w:r w:rsidR="00F570D2">
        <w:rPr>
          <w:lang w:val="en-US"/>
        </w:rPr>
        <w:t xml:space="preserve">). </w:t>
      </w:r>
      <w:r w:rsidR="00F570D2" w:rsidRPr="00F570D2">
        <w:rPr>
          <w:lang w:val="en-US"/>
        </w:rPr>
        <w:t xml:space="preserve">The retrospective analysis showed that mean motions observed </w:t>
      </w:r>
      <w:r w:rsidR="00AE71C8">
        <w:rPr>
          <w:lang w:val="en-US"/>
        </w:rPr>
        <w:t>were</w:t>
      </w:r>
      <w:r w:rsidR="00F570D2" w:rsidRPr="00F570D2">
        <w:rPr>
          <w:lang w:val="en-US"/>
        </w:rPr>
        <w:t xml:space="preserve"> less than </w:t>
      </w:r>
      <w:r w:rsidRPr="00F570D2">
        <w:rPr>
          <w:lang w:val="en-US"/>
        </w:rPr>
        <w:t>2 mm</w:t>
      </w:r>
      <w:r w:rsidRPr="004B3A12">
        <w:rPr>
          <w:lang w:val="en-US"/>
        </w:rPr>
        <w:t xml:space="preserve"> in all direction</w:t>
      </w:r>
      <w:r w:rsidR="00F570D2">
        <w:rPr>
          <w:lang w:val="en-US"/>
        </w:rPr>
        <w:t>s</w:t>
      </w:r>
      <w:r w:rsidRPr="004B3A12">
        <w:rPr>
          <w:lang w:val="en-US"/>
        </w:rPr>
        <w:t xml:space="preserve"> (Table 1). </w:t>
      </w:r>
      <w:r w:rsidR="00D3169A">
        <w:rPr>
          <w:lang w:val="en-US"/>
        </w:rPr>
        <w:t>A l</w:t>
      </w:r>
      <w:r w:rsidRPr="004B3A12">
        <w:rPr>
          <w:lang w:val="en-US"/>
        </w:rPr>
        <w:t xml:space="preserve">arger </w:t>
      </w:r>
      <w:r w:rsidR="00D3169A">
        <w:rPr>
          <w:lang w:val="en-US"/>
        </w:rPr>
        <w:t>variability was</w:t>
      </w:r>
      <w:r w:rsidRPr="004B3A12">
        <w:rPr>
          <w:lang w:val="en-US"/>
        </w:rPr>
        <w:t xml:space="preserve"> </w:t>
      </w:r>
      <w:r w:rsidR="00D3169A">
        <w:rPr>
          <w:lang w:val="en-US"/>
        </w:rPr>
        <w:t xml:space="preserve">found </w:t>
      </w:r>
      <w:r w:rsidRPr="004B3A12">
        <w:rPr>
          <w:lang w:val="en-US"/>
        </w:rPr>
        <w:t xml:space="preserve">in </w:t>
      </w:r>
      <w:r w:rsidR="00F570D2">
        <w:rPr>
          <w:lang w:val="en-US"/>
        </w:rPr>
        <w:t>SI</w:t>
      </w:r>
      <w:r w:rsidRPr="004B3A12">
        <w:rPr>
          <w:lang w:val="en-US"/>
        </w:rPr>
        <w:t xml:space="preserve"> and </w:t>
      </w:r>
      <w:r w:rsidR="00F570D2">
        <w:rPr>
          <w:lang w:val="en-US"/>
        </w:rPr>
        <w:t>AP</w:t>
      </w:r>
      <w:r w:rsidRPr="004B3A12">
        <w:rPr>
          <w:lang w:val="en-US"/>
        </w:rPr>
        <w:t xml:space="preserve"> direction</w:t>
      </w:r>
      <w:r w:rsidR="00F570D2">
        <w:rPr>
          <w:lang w:val="en-US"/>
        </w:rPr>
        <w:t>s</w:t>
      </w:r>
      <w:r w:rsidRPr="004B3A12">
        <w:rPr>
          <w:lang w:val="en-US"/>
        </w:rPr>
        <w:t xml:space="preserve">. </w:t>
      </w:r>
      <w:r w:rsidR="00F570D2">
        <w:rPr>
          <w:lang w:val="en-US"/>
        </w:rPr>
        <w:t xml:space="preserve">Note that </w:t>
      </w:r>
      <w:r w:rsidR="00D3169A">
        <w:rPr>
          <w:lang w:val="en-US"/>
        </w:rPr>
        <w:t>this was patient-dependent since some patients exhibited large movements whereas others did not move. By fixing action levels of 2mm</w:t>
      </w:r>
      <w:r w:rsidR="00AE71C8">
        <w:rPr>
          <w:lang w:val="en-US"/>
        </w:rPr>
        <w:t xml:space="preserve"> </w:t>
      </w:r>
      <w:r w:rsidR="00D3169A">
        <w:rPr>
          <w:lang w:val="en-US"/>
        </w:rPr>
        <w:t>and 3mm</w:t>
      </w:r>
      <w:r w:rsidR="00AE71C8">
        <w:rPr>
          <w:lang w:val="en-US"/>
        </w:rPr>
        <w:t xml:space="preserve"> </w:t>
      </w:r>
      <w:r w:rsidR="00D3169A">
        <w:rPr>
          <w:lang w:val="en-US"/>
        </w:rPr>
        <w:t xml:space="preserve">for at least 15s, the mean number of interruptions per session was 0.94 and 0.47, respectively, over all the patients. </w:t>
      </w:r>
      <w:r w:rsidR="00AE71C8">
        <w:rPr>
          <w:lang w:val="en-US"/>
        </w:rPr>
        <w:t xml:space="preserve">For patients exhibiting large movements the numbers of interventions reached </w:t>
      </w:r>
      <w:r w:rsidR="00C66E23">
        <w:rPr>
          <w:lang w:val="en-US"/>
        </w:rPr>
        <w:t>2.13</w:t>
      </w:r>
      <w:r w:rsidR="00AE71C8">
        <w:rPr>
          <w:lang w:val="en-US"/>
        </w:rPr>
        <w:t xml:space="preserve"> and </w:t>
      </w:r>
      <w:r w:rsidR="00C66E23">
        <w:rPr>
          <w:lang w:val="en-US"/>
        </w:rPr>
        <w:t>1.43</w:t>
      </w:r>
      <w:r w:rsidR="00AE71C8">
        <w:rPr>
          <w:lang w:val="en-US"/>
        </w:rPr>
        <w:t>, for action levels</w:t>
      </w:r>
      <w:r w:rsidR="00885EE6">
        <w:rPr>
          <w:lang w:val="en-US"/>
        </w:rPr>
        <w:t xml:space="preserve"> of</w:t>
      </w:r>
      <w:r w:rsidR="00AE71C8">
        <w:rPr>
          <w:lang w:val="en-US"/>
        </w:rPr>
        <w:t xml:space="preserve"> 2mm and 3mm, respectively. </w:t>
      </w:r>
    </w:p>
    <w:p w:rsidR="004B3A12" w:rsidRPr="004B3A12" w:rsidRDefault="004B3A12" w:rsidP="00D5784C">
      <w:pPr>
        <w:spacing w:after="0"/>
        <w:jc w:val="both"/>
        <w:rPr>
          <w:b/>
          <w:lang w:val="en-US"/>
        </w:rPr>
      </w:pPr>
    </w:p>
    <w:p w:rsidR="000475C5" w:rsidRDefault="004B3A12" w:rsidP="00D5784C">
      <w:pPr>
        <w:spacing w:after="0"/>
        <w:jc w:val="both"/>
        <w:rPr>
          <w:lang w:val="en-US"/>
        </w:rPr>
      </w:pPr>
      <w:r w:rsidRPr="004B3A12">
        <w:rPr>
          <w:b/>
          <w:lang w:val="en-US"/>
        </w:rPr>
        <w:t xml:space="preserve">Conclusion: </w:t>
      </w:r>
      <w:r w:rsidR="00D3169A">
        <w:rPr>
          <w:lang w:val="en-US"/>
        </w:rPr>
        <w:t xml:space="preserve">TP-US is a reliable technique for monitoring prostate during radiotherapy treatment. </w:t>
      </w:r>
      <w:r w:rsidRPr="004B3A12">
        <w:rPr>
          <w:lang w:val="en-US"/>
        </w:rPr>
        <w:t xml:space="preserve">This device has the advantage to be non-invasive and non-ionizing. </w:t>
      </w:r>
      <w:r w:rsidR="00AE71C8">
        <w:rPr>
          <w:lang w:val="en-US"/>
        </w:rPr>
        <w:t>The magnitude of the motions observed over all patients is not important. However</w:t>
      </w:r>
      <w:r w:rsidR="0035693E">
        <w:rPr>
          <w:lang w:val="en-US"/>
        </w:rPr>
        <w:t xml:space="preserve"> significant</w:t>
      </w:r>
      <w:r w:rsidR="00AE71C8">
        <w:rPr>
          <w:lang w:val="en-US"/>
        </w:rPr>
        <w:t xml:space="preserve"> shifts are random and patient-dependent which</w:t>
      </w:r>
      <w:r w:rsidR="00885EE6">
        <w:rPr>
          <w:lang w:val="en-US"/>
        </w:rPr>
        <w:t xml:space="preserve"> requires</w:t>
      </w:r>
      <w:r w:rsidR="00AE71C8">
        <w:rPr>
          <w:lang w:val="en-US"/>
        </w:rPr>
        <w:t xml:space="preserve"> prostate monitoring.</w:t>
      </w:r>
    </w:p>
    <w:p w:rsidR="004B3A12" w:rsidRPr="00C66E23" w:rsidRDefault="004B3A12" w:rsidP="004B3A12">
      <w:pPr>
        <w:spacing w:after="0"/>
        <w:rPr>
          <w:sz w:val="14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A7453" w:rsidTr="00C66E23">
        <w:trPr>
          <w:trHeight w:val="340"/>
        </w:trPr>
        <w:tc>
          <w:tcPr>
            <w:tcW w:w="2303" w:type="dxa"/>
            <w:vAlign w:val="center"/>
          </w:tcPr>
          <w:p w:rsidR="007A7453" w:rsidRDefault="007A7453" w:rsidP="00C66E23">
            <w:pPr>
              <w:jc w:val="center"/>
              <w:rPr>
                <w:lang w:val="en-US"/>
              </w:rPr>
            </w:pPr>
          </w:p>
        </w:tc>
        <w:tc>
          <w:tcPr>
            <w:tcW w:w="2303" w:type="dxa"/>
            <w:vAlign w:val="center"/>
          </w:tcPr>
          <w:p w:rsidR="007A7453" w:rsidRPr="00C21C27" w:rsidRDefault="00AE71C8" w:rsidP="00C66E2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  <w:lang w:val="en-US"/>
              </w:rPr>
              <w:t xml:space="preserve">LR </w:t>
            </w:r>
            <w:r w:rsidR="007A7453" w:rsidRPr="00C21C27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  <w:lang w:val="en-US"/>
              </w:rPr>
              <w:t>(mm)</w:t>
            </w:r>
          </w:p>
        </w:tc>
        <w:tc>
          <w:tcPr>
            <w:tcW w:w="2303" w:type="dxa"/>
            <w:vAlign w:val="center"/>
          </w:tcPr>
          <w:p w:rsidR="007A7453" w:rsidRPr="00C21C27" w:rsidRDefault="00AE71C8" w:rsidP="00C66E2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  <w:lang w:val="en-US"/>
              </w:rPr>
              <w:t>SI</w:t>
            </w:r>
            <w:r w:rsidR="007A7453" w:rsidRPr="00C21C27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  <w:lang w:val="en-US"/>
              </w:rPr>
              <w:t xml:space="preserve"> (mm)</w:t>
            </w:r>
          </w:p>
        </w:tc>
        <w:tc>
          <w:tcPr>
            <w:tcW w:w="2303" w:type="dxa"/>
            <w:vAlign w:val="center"/>
          </w:tcPr>
          <w:p w:rsidR="007A7453" w:rsidRPr="00C21C27" w:rsidRDefault="00AE71C8" w:rsidP="00C66E2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  <w:lang w:val="en-US"/>
              </w:rPr>
              <w:t>AP</w:t>
            </w:r>
            <w:r w:rsidR="007A7453" w:rsidRPr="00C21C27"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  <w:lang w:val="en-US"/>
              </w:rPr>
              <w:t xml:space="preserve"> (mm)</w:t>
            </w:r>
          </w:p>
        </w:tc>
      </w:tr>
      <w:tr w:rsidR="007A7453" w:rsidTr="00C66E23">
        <w:trPr>
          <w:trHeight w:val="567"/>
        </w:trPr>
        <w:tc>
          <w:tcPr>
            <w:tcW w:w="2303" w:type="dxa"/>
            <w:vAlign w:val="center"/>
          </w:tcPr>
          <w:p w:rsidR="007A7453" w:rsidRDefault="004B3A12" w:rsidP="00C66E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Mean motion</w:t>
            </w:r>
            <w:r w:rsidR="00AE71C8">
              <w:rPr>
                <w:lang w:val="en-US"/>
              </w:rPr>
              <w:t xml:space="preserve"> (+/- standard deviation)</w:t>
            </w:r>
          </w:p>
        </w:tc>
        <w:tc>
          <w:tcPr>
            <w:tcW w:w="2303" w:type="dxa"/>
            <w:vAlign w:val="center"/>
          </w:tcPr>
          <w:p w:rsidR="007A7453" w:rsidRDefault="007A7453" w:rsidP="00C66E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 ± 0.78</w:t>
            </w:r>
          </w:p>
        </w:tc>
        <w:tc>
          <w:tcPr>
            <w:tcW w:w="2303" w:type="dxa"/>
            <w:vAlign w:val="center"/>
          </w:tcPr>
          <w:p w:rsidR="007A7453" w:rsidRDefault="00697093" w:rsidP="00C66E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1.11 ± 0.81</w:t>
            </w:r>
          </w:p>
        </w:tc>
        <w:tc>
          <w:tcPr>
            <w:tcW w:w="2303" w:type="dxa"/>
            <w:vAlign w:val="center"/>
          </w:tcPr>
          <w:p w:rsidR="007A7453" w:rsidRDefault="00697093" w:rsidP="00C66E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-1.33 ± 1.16</w:t>
            </w:r>
          </w:p>
        </w:tc>
      </w:tr>
      <w:tr w:rsidR="004B3A12" w:rsidTr="00C66E23">
        <w:trPr>
          <w:trHeight w:val="567"/>
        </w:trPr>
        <w:tc>
          <w:tcPr>
            <w:tcW w:w="2303" w:type="dxa"/>
            <w:vAlign w:val="center"/>
          </w:tcPr>
          <w:p w:rsidR="004B3A12" w:rsidRDefault="00AE71C8" w:rsidP="00C66E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Range</w:t>
            </w:r>
          </w:p>
        </w:tc>
        <w:tc>
          <w:tcPr>
            <w:tcW w:w="2303" w:type="dxa"/>
            <w:vAlign w:val="center"/>
          </w:tcPr>
          <w:p w:rsidR="004B3A12" w:rsidRDefault="004B3A12" w:rsidP="00C66E23">
            <w:pPr>
              <w:spacing w:line="100" w:lineRule="atLeast"/>
              <w:jc w:val="center"/>
            </w:pPr>
            <w:r>
              <w:t>[-1,63 ; 1,94]</w:t>
            </w:r>
          </w:p>
        </w:tc>
        <w:tc>
          <w:tcPr>
            <w:tcW w:w="2303" w:type="dxa"/>
            <w:vAlign w:val="center"/>
          </w:tcPr>
          <w:p w:rsidR="004B3A12" w:rsidRDefault="004B3A12" w:rsidP="00C66E23">
            <w:pPr>
              <w:spacing w:line="100" w:lineRule="atLeast"/>
              <w:jc w:val="center"/>
            </w:pPr>
            <w:r>
              <w:t>[-0,39 ; 2,71]</w:t>
            </w:r>
          </w:p>
        </w:tc>
        <w:tc>
          <w:tcPr>
            <w:tcW w:w="2303" w:type="dxa"/>
            <w:vAlign w:val="center"/>
          </w:tcPr>
          <w:p w:rsidR="004B3A12" w:rsidRDefault="004B3A12" w:rsidP="00C66E23">
            <w:pPr>
              <w:spacing w:line="100" w:lineRule="atLeast"/>
              <w:jc w:val="center"/>
            </w:pPr>
            <w:r>
              <w:t>[-5 ; 0,65]</w:t>
            </w:r>
          </w:p>
        </w:tc>
      </w:tr>
    </w:tbl>
    <w:p w:rsidR="00D3169A" w:rsidRDefault="007A7453" w:rsidP="00D3169A">
      <w:pPr>
        <w:spacing w:after="0"/>
        <w:jc w:val="both"/>
        <w:rPr>
          <w:lang w:val="en-US"/>
        </w:rPr>
      </w:pPr>
      <w:r>
        <w:rPr>
          <w:lang w:val="en-US"/>
        </w:rPr>
        <w:t xml:space="preserve">  </w:t>
      </w:r>
      <w:r w:rsidR="00697093">
        <w:rPr>
          <w:lang w:val="en-US"/>
        </w:rPr>
        <w:t xml:space="preserve">Table 1: </w:t>
      </w:r>
      <w:r w:rsidR="00D0498F">
        <w:rPr>
          <w:lang w:val="en-US"/>
        </w:rPr>
        <w:t>P</w:t>
      </w:r>
      <w:r w:rsidR="00D5784C" w:rsidRPr="00D5784C">
        <w:rPr>
          <w:lang w:val="en-US"/>
        </w:rPr>
        <w:t>rostate motion</w:t>
      </w:r>
      <w:r w:rsidR="00AE71C8">
        <w:rPr>
          <w:lang w:val="en-US"/>
        </w:rPr>
        <w:t>s</w:t>
      </w:r>
      <w:r w:rsidR="00D5784C" w:rsidRPr="00D5784C">
        <w:rPr>
          <w:lang w:val="en-US"/>
        </w:rPr>
        <w:t xml:space="preserve"> </w:t>
      </w:r>
      <w:r w:rsidR="00AE71C8">
        <w:rPr>
          <w:lang w:val="en-US"/>
        </w:rPr>
        <w:t>recorded</w:t>
      </w:r>
      <w:r w:rsidR="00D5784C" w:rsidRPr="00D5784C">
        <w:rPr>
          <w:lang w:val="en-US"/>
        </w:rPr>
        <w:t xml:space="preserve"> by </w:t>
      </w:r>
      <w:r w:rsidR="00AE71C8">
        <w:rPr>
          <w:lang w:val="en-US"/>
        </w:rPr>
        <w:t>TP-</w:t>
      </w:r>
      <w:r w:rsidR="00D5784C" w:rsidRPr="00D5784C">
        <w:rPr>
          <w:lang w:val="en-US"/>
        </w:rPr>
        <w:t xml:space="preserve">US during </w:t>
      </w:r>
      <w:r w:rsidR="00C74547">
        <w:rPr>
          <w:lang w:val="en-US"/>
        </w:rPr>
        <w:t xml:space="preserve">730 </w:t>
      </w:r>
      <w:r w:rsidR="00AE71C8">
        <w:rPr>
          <w:lang w:val="en-US"/>
        </w:rPr>
        <w:t>treatment sessions</w:t>
      </w:r>
      <w:r w:rsidR="00D5784C" w:rsidRPr="00D5784C">
        <w:rPr>
          <w:lang w:val="en-US"/>
        </w:rPr>
        <w:t xml:space="preserve"> </w:t>
      </w:r>
    </w:p>
    <w:sectPr w:rsidR="00D31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E6"/>
    <w:rsid w:val="00014DA4"/>
    <w:rsid w:val="00021D34"/>
    <w:rsid w:val="00023FA4"/>
    <w:rsid w:val="000475C5"/>
    <w:rsid w:val="00070433"/>
    <w:rsid w:val="000D4E53"/>
    <w:rsid w:val="00166106"/>
    <w:rsid w:val="001A3433"/>
    <w:rsid w:val="00224470"/>
    <w:rsid w:val="00244C0F"/>
    <w:rsid w:val="002B2485"/>
    <w:rsid w:val="002D6D47"/>
    <w:rsid w:val="002E4D40"/>
    <w:rsid w:val="0035693E"/>
    <w:rsid w:val="004B3A12"/>
    <w:rsid w:val="005509F3"/>
    <w:rsid w:val="005B031F"/>
    <w:rsid w:val="005E05E0"/>
    <w:rsid w:val="00630E7B"/>
    <w:rsid w:val="006950F5"/>
    <w:rsid w:val="00697093"/>
    <w:rsid w:val="006F41E6"/>
    <w:rsid w:val="007A7453"/>
    <w:rsid w:val="007B6E89"/>
    <w:rsid w:val="007E18EB"/>
    <w:rsid w:val="00833D6F"/>
    <w:rsid w:val="008368DA"/>
    <w:rsid w:val="00885EE6"/>
    <w:rsid w:val="008A0629"/>
    <w:rsid w:val="008D65C9"/>
    <w:rsid w:val="008F447E"/>
    <w:rsid w:val="009662CB"/>
    <w:rsid w:val="00972789"/>
    <w:rsid w:val="0099057E"/>
    <w:rsid w:val="009D3B68"/>
    <w:rsid w:val="00A1651B"/>
    <w:rsid w:val="00AE71C8"/>
    <w:rsid w:val="00B208A3"/>
    <w:rsid w:val="00B73832"/>
    <w:rsid w:val="00B97E34"/>
    <w:rsid w:val="00BE70E3"/>
    <w:rsid w:val="00BE784E"/>
    <w:rsid w:val="00C21C27"/>
    <w:rsid w:val="00C53547"/>
    <w:rsid w:val="00C60F87"/>
    <w:rsid w:val="00C66E23"/>
    <w:rsid w:val="00C74547"/>
    <w:rsid w:val="00D0498F"/>
    <w:rsid w:val="00D3169A"/>
    <w:rsid w:val="00D5784C"/>
    <w:rsid w:val="00D74478"/>
    <w:rsid w:val="00D8414C"/>
    <w:rsid w:val="00DB52E7"/>
    <w:rsid w:val="00DC6633"/>
    <w:rsid w:val="00EC25BD"/>
    <w:rsid w:val="00EC2905"/>
    <w:rsid w:val="00EF0AB7"/>
    <w:rsid w:val="00F20F4B"/>
    <w:rsid w:val="00F570D2"/>
    <w:rsid w:val="00FD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A7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A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A7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A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35595-B5A9-44A3-AA15-F2E9EAF4E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Léon Bérard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DELCOUDERT Laurent</dc:creator>
  <cp:lastModifiedBy>BISTON Marie Claude</cp:lastModifiedBy>
  <cp:revision>9</cp:revision>
  <dcterms:created xsi:type="dcterms:W3CDTF">2017-04-11T09:16:00Z</dcterms:created>
  <dcterms:modified xsi:type="dcterms:W3CDTF">2017-04-11T14:35:00Z</dcterms:modified>
</cp:coreProperties>
</file>